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5736"/>
      </w:tblGrid>
      <w:tr w:rsidR="00843434" w:rsidRPr="00502F8A" w:rsidTr="0069444E">
        <w:trPr>
          <w:trHeight w:val="255"/>
          <w:jc w:val="center"/>
        </w:trPr>
        <w:tc>
          <w:tcPr>
            <w:tcW w:w="1927" w:type="pct"/>
            <w:vAlign w:val="center"/>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Denumirea măsurii</w:t>
            </w:r>
          </w:p>
        </w:tc>
        <w:tc>
          <w:tcPr>
            <w:tcW w:w="3073" w:type="pct"/>
            <w:vAlign w:val="center"/>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„Dezvoltarea satelor”</w:t>
            </w:r>
          </w:p>
        </w:tc>
      </w:tr>
      <w:tr w:rsidR="00843434" w:rsidRPr="00502F8A" w:rsidTr="0069444E">
        <w:trPr>
          <w:trHeight w:val="298"/>
          <w:jc w:val="center"/>
        </w:trPr>
        <w:tc>
          <w:tcPr>
            <w:tcW w:w="1927" w:type="pct"/>
            <w:vAlign w:val="center"/>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Codul măsurii</w:t>
            </w:r>
          </w:p>
        </w:tc>
        <w:tc>
          <w:tcPr>
            <w:tcW w:w="3073" w:type="pct"/>
            <w:vAlign w:val="center"/>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M9/6B</w:t>
            </w:r>
          </w:p>
        </w:tc>
      </w:tr>
      <w:tr w:rsidR="00843434" w:rsidRPr="00502F8A" w:rsidTr="0069444E">
        <w:trPr>
          <w:trHeight w:val="288"/>
          <w:jc w:val="center"/>
        </w:trPr>
        <w:tc>
          <w:tcPr>
            <w:tcW w:w="1927" w:type="pct"/>
            <w:vAlign w:val="center"/>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Tipul măsurii</w:t>
            </w:r>
          </w:p>
        </w:tc>
        <w:tc>
          <w:tcPr>
            <w:tcW w:w="3073" w:type="pct"/>
            <w:vAlign w:val="center"/>
          </w:tcPr>
          <w:p w:rsidR="00843434" w:rsidRPr="00502F8A" w:rsidRDefault="00843434" w:rsidP="0069444E">
            <w:pPr>
              <w:widowControl w:val="0"/>
              <w:autoSpaceDE w:val="0"/>
              <w:autoSpaceDN w:val="0"/>
              <w:adjustRightInd w:val="0"/>
              <w:spacing w:line="276" w:lineRule="auto"/>
              <w:jc w:val="both"/>
              <w:rPr>
                <w:rFonts w:ascii="Trebuchet MS" w:hAnsi="Trebuchet MS"/>
                <w:sz w:val="22"/>
                <w:szCs w:val="22"/>
              </w:rPr>
            </w:pPr>
            <w:r w:rsidRPr="00502F8A">
              <w:rPr>
                <w:rFonts w:ascii="Trebuchet MS" w:hAnsi="Trebuchet MS" w:cs="Trebuchet MS"/>
                <w:b/>
                <w:bCs/>
                <w:sz w:val="22"/>
                <w:szCs w:val="22"/>
              </w:rPr>
              <w:t>X  INVESTIȚII</w:t>
            </w:r>
          </w:p>
          <w:p w:rsidR="00843434" w:rsidRPr="00502F8A" w:rsidRDefault="00843434" w:rsidP="0069444E">
            <w:pPr>
              <w:widowControl w:val="0"/>
              <w:autoSpaceDE w:val="0"/>
              <w:autoSpaceDN w:val="0"/>
              <w:adjustRightInd w:val="0"/>
              <w:spacing w:line="276" w:lineRule="auto"/>
              <w:jc w:val="both"/>
              <w:rPr>
                <w:rFonts w:ascii="Trebuchet MS" w:hAnsi="Trebuchet MS"/>
                <w:sz w:val="22"/>
                <w:szCs w:val="22"/>
              </w:rPr>
            </w:pPr>
            <w:r w:rsidRPr="00502F8A">
              <w:rPr>
                <w:rFonts w:ascii="Trebuchet MS" w:hAnsi="Trebuchet MS" w:cs="Trebuchet MS"/>
                <w:b/>
                <w:bCs/>
                <w:sz w:val="22"/>
                <w:szCs w:val="22"/>
              </w:rPr>
              <w:t xml:space="preserve">X SERVICII </w:t>
            </w:r>
          </w:p>
          <w:p w:rsidR="00843434" w:rsidRPr="00502F8A" w:rsidRDefault="00843434" w:rsidP="0069444E">
            <w:pPr>
              <w:widowControl w:val="0"/>
              <w:overflowPunct w:val="0"/>
              <w:autoSpaceDE w:val="0"/>
              <w:autoSpaceDN w:val="0"/>
              <w:adjustRightInd w:val="0"/>
              <w:spacing w:line="276" w:lineRule="auto"/>
              <w:jc w:val="both"/>
              <w:rPr>
                <w:rFonts w:ascii="Trebuchet MS" w:hAnsi="Trebuchet MS" w:cs="Trebuchet MS"/>
                <w:b/>
                <w:bCs/>
                <w:sz w:val="22"/>
                <w:szCs w:val="22"/>
              </w:rPr>
            </w:pPr>
            <w:r w:rsidRPr="00502F8A">
              <w:rPr>
                <w:rFonts w:ascii="Trebuchet MS" w:hAnsi="Trebuchet MS" w:cs="Trebuchet MS"/>
                <w:b/>
                <w:bCs/>
                <w:sz w:val="22"/>
                <w:szCs w:val="22"/>
              </w:rPr>
              <w:t xml:space="preserve">   SPRIJIN FORFETAR </w:t>
            </w:r>
          </w:p>
        </w:tc>
      </w:tr>
      <w:tr w:rsidR="00843434" w:rsidRPr="00502F8A" w:rsidTr="0069444E">
        <w:trPr>
          <w:trHeight w:val="260"/>
          <w:jc w:val="center"/>
        </w:trPr>
        <w:tc>
          <w:tcPr>
            <w:tcW w:w="5000" w:type="pct"/>
            <w:gridSpan w:val="2"/>
            <w:shd w:val="clear" w:color="auto" w:fill="B8CCE4" w:themeFill="accent1" w:themeFillTint="66"/>
            <w:vAlign w:val="center"/>
          </w:tcPr>
          <w:p w:rsidR="00843434" w:rsidRPr="00502F8A" w:rsidRDefault="00843434" w:rsidP="0069444E">
            <w:pPr>
              <w:spacing w:line="276" w:lineRule="auto"/>
              <w:jc w:val="both"/>
              <w:rPr>
                <w:rFonts w:ascii="Trebuchet MS" w:hAnsi="Trebuchet MS"/>
                <w:b/>
                <w:sz w:val="22"/>
                <w:szCs w:val="22"/>
              </w:rPr>
            </w:pPr>
            <w:r w:rsidRPr="00502F8A">
              <w:rPr>
                <w:rFonts w:ascii="Trebuchet MS" w:hAnsi="Trebuchet MS"/>
                <w:b/>
                <w:sz w:val="22"/>
                <w:szCs w:val="22"/>
              </w:rPr>
              <w:t>1. Descrierea generală a măsurii, inclusiv a logicii de interventie a acesteia si a contributiei la prioritatile strategiei, la domeniile de interventie, la obiectivele transversale si a complementaritatii cu alte masuri din SDL</w:t>
            </w:r>
          </w:p>
        </w:tc>
      </w:tr>
      <w:tr w:rsidR="00843434" w:rsidRPr="00502F8A" w:rsidTr="0069444E">
        <w:trPr>
          <w:trHeight w:val="212"/>
          <w:jc w:val="center"/>
        </w:trPr>
        <w:tc>
          <w:tcPr>
            <w:tcW w:w="5000" w:type="pct"/>
            <w:gridSpan w:val="2"/>
            <w:shd w:val="clear" w:color="auto" w:fill="FFFF00"/>
            <w:vAlign w:val="center"/>
          </w:tcPr>
          <w:p w:rsidR="00843434" w:rsidRPr="00502F8A" w:rsidRDefault="00843434" w:rsidP="0069444E">
            <w:pPr>
              <w:pStyle w:val="Listparagraf"/>
              <w:tabs>
                <w:tab w:val="left" w:pos="195"/>
              </w:tabs>
              <w:spacing w:line="276" w:lineRule="auto"/>
              <w:ind w:left="360"/>
              <w:jc w:val="both"/>
              <w:rPr>
                <w:rFonts w:ascii="Trebuchet MS" w:hAnsi="Trebuchet MS"/>
                <w:sz w:val="22"/>
                <w:szCs w:val="22"/>
              </w:rPr>
            </w:pPr>
            <w:r>
              <w:rPr>
                <w:rFonts w:ascii="Trebuchet MS" w:hAnsi="Trebuchet MS"/>
                <w:sz w:val="22"/>
                <w:szCs w:val="22"/>
              </w:rPr>
              <w:t>1.1</w:t>
            </w:r>
            <w:r w:rsidRPr="00502F8A">
              <w:rPr>
                <w:rFonts w:ascii="Trebuchet MS" w:hAnsi="Trebuchet MS"/>
                <w:sz w:val="22"/>
                <w:szCs w:val="22"/>
              </w:rPr>
              <w:t>Justificare si corelare cu analiza SWOT a masurii</w:t>
            </w:r>
          </w:p>
        </w:tc>
      </w:tr>
    </w:tbl>
    <w:p w:rsidR="00843434" w:rsidRPr="00502F8A" w:rsidRDefault="00843434" w:rsidP="00843434">
      <w:pPr>
        <w:spacing w:line="276" w:lineRule="auto"/>
        <w:ind w:firstLine="274"/>
        <w:jc w:val="both"/>
        <w:rPr>
          <w:rFonts w:ascii="Trebuchet MS" w:hAnsi="Trebuchet MS"/>
          <w:sz w:val="22"/>
          <w:szCs w:val="22"/>
        </w:rPr>
      </w:pPr>
      <w:r w:rsidRPr="00502F8A">
        <w:rPr>
          <w:rFonts w:ascii="Trebuchet MS" w:hAnsi="Trebuchet MS"/>
          <w:sz w:val="22"/>
          <w:szCs w:val="22"/>
        </w:rPr>
        <w:t xml:space="preserve">Una dintre conditiile principale pentru instalarea modernitatii in zonele rurale si mic urbane ale Romaniei, inclusiv in teritoriul GAL Valea Dunarii Sudolt, </w:t>
      </w:r>
      <w:proofErr w:type="gramStart"/>
      <w:r w:rsidRPr="00502F8A">
        <w:rPr>
          <w:rFonts w:ascii="Trebuchet MS" w:hAnsi="Trebuchet MS"/>
          <w:sz w:val="22"/>
          <w:szCs w:val="22"/>
        </w:rPr>
        <w:t>este</w:t>
      </w:r>
      <w:proofErr w:type="gramEnd"/>
      <w:r w:rsidRPr="00502F8A">
        <w:rPr>
          <w:rFonts w:ascii="Trebuchet MS" w:hAnsi="Trebuchet MS"/>
          <w:sz w:val="22"/>
          <w:szCs w:val="22"/>
        </w:rPr>
        <w:t xml:space="preserve"> asigurarea unei echipari corespunzatoare cu infrastructura fizica de baza si servicii pentru populatie.</w:t>
      </w:r>
    </w:p>
    <w:p w:rsidR="00843434" w:rsidRPr="00502F8A" w:rsidRDefault="00843434" w:rsidP="00843434">
      <w:pPr>
        <w:spacing w:line="276" w:lineRule="auto"/>
        <w:ind w:firstLine="274"/>
        <w:jc w:val="both"/>
        <w:rPr>
          <w:rFonts w:ascii="Trebuchet MS" w:hAnsi="Trebuchet MS"/>
          <w:sz w:val="22"/>
          <w:szCs w:val="22"/>
        </w:rPr>
      </w:pPr>
      <w:r w:rsidRPr="00502F8A">
        <w:rPr>
          <w:rFonts w:ascii="Trebuchet MS" w:hAnsi="Trebuchet MS"/>
          <w:sz w:val="22"/>
          <w:szCs w:val="22"/>
        </w:rPr>
        <w:t xml:space="preserve">Dezvoltarea socio-economică a spaţiului rural </w:t>
      </w:r>
      <w:proofErr w:type="gramStart"/>
      <w:r w:rsidRPr="00502F8A">
        <w:rPr>
          <w:rFonts w:ascii="Trebuchet MS" w:hAnsi="Trebuchet MS"/>
          <w:sz w:val="22"/>
          <w:szCs w:val="22"/>
        </w:rPr>
        <w:t>este</w:t>
      </w:r>
      <w:proofErr w:type="gramEnd"/>
      <w:r w:rsidRPr="00502F8A">
        <w:rPr>
          <w:rFonts w:ascii="Trebuchet MS" w:hAnsi="Trebuchet MS"/>
          <w:sz w:val="22"/>
          <w:szCs w:val="22"/>
        </w:rPr>
        <w:t xml:space="preserve"> indispensabil legată de existenţa unei infrastructuri rurale de calitate și de accesibilitatea populaţiei la serviciile. Infrastructura si serviciile de baza neadecvate constituie principalele elemente care mentin decalajul accentuat dintre zonele rurale si zonele urbane si care reprezinta o piedica in calea egalitatii de sanse si a dezv</w:t>
      </w:r>
      <w:bookmarkStart w:id="0" w:name="_GoBack"/>
      <w:bookmarkEnd w:id="0"/>
      <w:r w:rsidRPr="00502F8A">
        <w:rPr>
          <w:rFonts w:ascii="Trebuchet MS" w:hAnsi="Trebuchet MS"/>
          <w:sz w:val="22"/>
          <w:szCs w:val="22"/>
        </w:rPr>
        <w:t xml:space="preserve">oltarii socio-economice a teritoriului. Implementarea acestei masuri </w:t>
      </w:r>
      <w:proofErr w:type="gramStart"/>
      <w:r w:rsidRPr="00502F8A">
        <w:rPr>
          <w:rFonts w:ascii="Trebuchet MS" w:hAnsi="Trebuchet MS"/>
          <w:sz w:val="22"/>
          <w:szCs w:val="22"/>
        </w:rPr>
        <w:t>va</w:t>
      </w:r>
      <w:proofErr w:type="gramEnd"/>
      <w:r w:rsidRPr="00502F8A">
        <w:rPr>
          <w:rFonts w:ascii="Trebuchet MS" w:hAnsi="Trebuchet MS"/>
          <w:sz w:val="22"/>
          <w:szCs w:val="22"/>
        </w:rPr>
        <w:t xml:space="preserve"> contribui la diminuarea tendintelor de declin social si economic si la cresterea atractivitatii teritoriului GAL Valea Dunarii Sudolt.</w:t>
      </w:r>
    </w:p>
    <w:p w:rsidR="00843434" w:rsidRPr="00502F8A" w:rsidRDefault="00843434" w:rsidP="00843434">
      <w:pPr>
        <w:spacing w:line="276" w:lineRule="auto"/>
        <w:ind w:firstLine="274"/>
        <w:jc w:val="both"/>
        <w:rPr>
          <w:rFonts w:ascii="Trebuchet MS" w:hAnsi="Trebuchet MS"/>
          <w:sz w:val="22"/>
          <w:szCs w:val="22"/>
        </w:rPr>
      </w:pPr>
      <w:r w:rsidRPr="00502F8A">
        <w:rPr>
          <w:rFonts w:ascii="Trebuchet MS" w:hAnsi="Trebuchet MS"/>
          <w:sz w:val="22"/>
          <w:szCs w:val="22"/>
        </w:rPr>
        <w:t xml:space="preserve">Costurile ridicate ale infrastructurii si degradarea rapida </w:t>
      </w:r>
      <w:proofErr w:type="gramStart"/>
      <w:r w:rsidRPr="00502F8A">
        <w:rPr>
          <w:rFonts w:ascii="Trebuchet MS" w:hAnsi="Trebuchet MS"/>
          <w:sz w:val="22"/>
          <w:szCs w:val="22"/>
        </w:rPr>
        <w:t>a</w:t>
      </w:r>
      <w:proofErr w:type="gramEnd"/>
      <w:r w:rsidRPr="00502F8A">
        <w:rPr>
          <w:rFonts w:ascii="Trebuchet MS" w:hAnsi="Trebuchet MS"/>
          <w:sz w:val="22"/>
          <w:szCs w:val="22"/>
        </w:rPr>
        <w:t xml:space="preserve"> acesteia in urma actiunii factorilor de mediu sunt amenintari identificate in analiza teritoriului. Bugetele locale nu dispun de resurse suficiente pentru </w:t>
      </w:r>
      <w:proofErr w:type="gramStart"/>
      <w:r w:rsidRPr="00502F8A">
        <w:rPr>
          <w:rFonts w:ascii="Trebuchet MS" w:hAnsi="Trebuchet MS"/>
          <w:sz w:val="22"/>
          <w:szCs w:val="22"/>
        </w:rPr>
        <w:t>a</w:t>
      </w:r>
      <w:proofErr w:type="gramEnd"/>
      <w:r w:rsidRPr="00502F8A">
        <w:rPr>
          <w:rFonts w:ascii="Trebuchet MS" w:hAnsi="Trebuchet MS"/>
          <w:sz w:val="22"/>
          <w:szCs w:val="22"/>
        </w:rPr>
        <w:t xml:space="preserve"> acoperi nevoile de investitii, reparatii, inlocuire si modernizare a infrastructurii locale. Serviciile sunt putin diversificate iar specialistii care </w:t>
      </w:r>
      <w:proofErr w:type="gramStart"/>
      <w:r w:rsidRPr="00502F8A">
        <w:rPr>
          <w:rFonts w:ascii="Trebuchet MS" w:hAnsi="Trebuchet MS"/>
          <w:sz w:val="22"/>
          <w:szCs w:val="22"/>
        </w:rPr>
        <w:t>sa</w:t>
      </w:r>
      <w:proofErr w:type="gramEnd"/>
      <w:r w:rsidRPr="00502F8A">
        <w:rPr>
          <w:rFonts w:ascii="Trebuchet MS" w:hAnsi="Trebuchet MS"/>
          <w:sz w:val="22"/>
          <w:szCs w:val="22"/>
        </w:rPr>
        <w:t xml:space="preserve"> le deserveasca lipsesc intr-o mare masura.</w:t>
      </w:r>
    </w:p>
    <w:p w:rsidR="00843434" w:rsidRPr="00502F8A" w:rsidRDefault="00843434" w:rsidP="00843434">
      <w:pPr>
        <w:pStyle w:val="Frspaiere"/>
        <w:spacing w:line="276" w:lineRule="auto"/>
        <w:ind w:firstLine="274"/>
        <w:jc w:val="both"/>
        <w:rPr>
          <w:rFonts w:ascii="Trebuchet MS" w:hAnsi="Trebuchet MS"/>
          <w:sz w:val="22"/>
          <w:szCs w:val="22"/>
        </w:rPr>
      </w:pPr>
      <w:r w:rsidRPr="00502F8A">
        <w:rPr>
          <w:rFonts w:ascii="Trebuchet MS" w:hAnsi="Trebuchet MS"/>
          <w:sz w:val="22"/>
          <w:szCs w:val="22"/>
        </w:rPr>
        <w:t>Programul LEADER nu este in general destinat investitiilor de infrastructura mare pentru comunitati. Cu toate acestea proiectele tintite in obiective locale cu importanta strategica, mai ales atunci cand acestea presupun costuri relativ mici dar rezolva probleme cu impact major, sunt admisibile la finantare prin GAL. In acelasi timp urgenta investitiilor este un factor relevant – de multe ori riscul intarzierii unor proiecte de mica infrastructura se traduce intr-o afectare semnificativa a nivelului calitatii vietii locuitorilor si posibil prin pierderi ireversibile.</w:t>
      </w:r>
    </w:p>
    <w:p w:rsidR="00843434" w:rsidRPr="00502F8A" w:rsidRDefault="00843434" w:rsidP="00843434">
      <w:pPr>
        <w:spacing w:line="276" w:lineRule="auto"/>
        <w:ind w:firstLine="274"/>
        <w:jc w:val="both"/>
        <w:rPr>
          <w:rFonts w:ascii="Trebuchet MS" w:hAnsi="Trebuchet MS"/>
          <w:sz w:val="22"/>
          <w:szCs w:val="22"/>
        </w:rPr>
      </w:pPr>
      <w:proofErr w:type="gramStart"/>
      <w:r w:rsidRPr="00502F8A">
        <w:rPr>
          <w:rFonts w:ascii="Trebuchet MS" w:hAnsi="Trebuchet MS"/>
          <w:sz w:val="22"/>
          <w:szCs w:val="22"/>
        </w:rPr>
        <w:t>Imbunatatirea serviciilor de siguranta publica, deszapezire, situatii de urgenta, gestionarea deseurilor, intretinerea infrastructurii de acces pe spatiile publice, etc. sunt mentionate printre prioritatile investitionale de catre majoritatea cetatenilor participanti in dezbateri publice.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00" w:firstRow="0" w:lastRow="0" w:firstColumn="0" w:lastColumn="0" w:noHBand="0" w:noVBand="0"/>
      </w:tblPr>
      <w:tblGrid>
        <w:gridCol w:w="9242"/>
      </w:tblGrid>
      <w:tr w:rsidR="00843434" w:rsidRPr="00502F8A" w:rsidTr="0069444E">
        <w:trPr>
          <w:trHeight w:val="227"/>
          <w:jc w:val="center"/>
        </w:trPr>
        <w:tc>
          <w:tcPr>
            <w:tcW w:w="5000" w:type="pct"/>
            <w:shd w:val="clear" w:color="auto" w:fill="FFFF00"/>
            <w:vAlign w:val="center"/>
          </w:tcPr>
          <w:p w:rsidR="00843434" w:rsidRPr="00502F8A" w:rsidRDefault="00843434" w:rsidP="0069444E">
            <w:pPr>
              <w:pStyle w:val="Listparagraf"/>
              <w:tabs>
                <w:tab w:val="left" w:pos="231"/>
              </w:tabs>
              <w:spacing w:line="276" w:lineRule="auto"/>
              <w:ind w:left="0"/>
              <w:jc w:val="both"/>
              <w:rPr>
                <w:rFonts w:ascii="Trebuchet MS" w:hAnsi="Trebuchet MS"/>
                <w:sz w:val="22"/>
                <w:szCs w:val="22"/>
              </w:rPr>
            </w:pPr>
            <w:r w:rsidRPr="00502F8A">
              <w:rPr>
                <w:rFonts w:ascii="Trebuchet MS" w:hAnsi="Trebuchet MS"/>
                <w:sz w:val="22"/>
                <w:szCs w:val="22"/>
              </w:rPr>
              <w:t>1.2 Obiectiv de dezvoltare rurală Reg. (UE) nr. 1305/2013, art. 4:</w:t>
            </w:r>
          </w:p>
        </w:tc>
      </w:tr>
    </w:tbl>
    <w:p w:rsidR="00843434" w:rsidRPr="00502F8A" w:rsidRDefault="00843434" w:rsidP="00843434">
      <w:pPr>
        <w:tabs>
          <w:tab w:val="left" w:pos="231"/>
        </w:tabs>
        <w:spacing w:line="276" w:lineRule="auto"/>
        <w:jc w:val="both"/>
        <w:rPr>
          <w:rFonts w:ascii="Trebuchet MS" w:hAnsi="Trebuchet MS"/>
          <w:sz w:val="22"/>
          <w:szCs w:val="22"/>
        </w:rPr>
      </w:pPr>
      <w:r w:rsidRPr="00502F8A">
        <w:rPr>
          <w:rFonts w:ascii="Trebuchet MS" w:hAnsi="Trebuchet MS"/>
          <w:sz w:val="22"/>
          <w:szCs w:val="22"/>
        </w:rPr>
        <w:t>(i) favorizarea competitivitatii agriculturii, (ii) asigurarea gestionarii durabile a resurselor naturale si combaterea schimbarilor climatice, (iii) Obţinerea unei dezvoltări teritoriale echilibrate a economiilor şi comunităţilor rurale, inclusiv crearea şi menţinerea de locuri de muncă.</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1.3 Obiective specifice ale măsurii M9/6B</w:t>
            </w:r>
          </w:p>
        </w:tc>
      </w:tr>
    </w:tbl>
    <w:p w:rsidR="00843434" w:rsidRPr="00502F8A" w:rsidRDefault="00843434" w:rsidP="00843434">
      <w:pPr>
        <w:tabs>
          <w:tab w:val="left" w:pos="142"/>
        </w:tabs>
        <w:spacing w:line="276" w:lineRule="auto"/>
        <w:jc w:val="both"/>
        <w:rPr>
          <w:rFonts w:ascii="Trebuchet MS" w:hAnsi="Trebuchet MS"/>
          <w:color w:val="000000"/>
          <w:sz w:val="22"/>
          <w:szCs w:val="22"/>
        </w:rPr>
      </w:pPr>
      <w:r w:rsidRPr="00502F8A">
        <w:rPr>
          <w:rFonts w:ascii="Trebuchet MS" w:hAnsi="Trebuchet MS"/>
          <w:color w:val="000000"/>
          <w:sz w:val="22"/>
          <w:szCs w:val="22"/>
        </w:rPr>
        <w:t>Masura M9/6B contribuie la o</w:t>
      </w:r>
      <w:r w:rsidRPr="00502F8A">
        <w:rPr>
          <w:rFonts w:ascii="Trebuchet MS" w:hAnsi="Trebuchet MS"/>
          <w:sz w:val="22"/>
          <w:szCs w:val="22"/>
        </w:rPr>
        <w:t xml:space="preserve">bţinerea unei dezvoltări teritoriale echilibrate </w:t>
      </w:r>
      <w:proofErr w:type="gramStart"/>
      <w:r w:rsidRPr="00502F8A">
        <w:rPr>
          <w:rFonts w:ascii="Trebuchet MS" w:hAnsi="Trebuchet MS"/>
          <w:sz w:val="22"/>
          <w:szCs w:val="22"/>
        </w:rPr>
        <w:t>a</w:t>
      </w:r>
      <w:proofErr w:type="gramEnd"/>
      <w:r w:rsidRPr="00502F8A">
        <w:rPr>
          <w:rFonts w:ascii="Trebuchet MS" w:hAnsi="Trebuchet MS"/>
          <w:sz w:val="22"/>
          <w:szCs w:val="22"/>
        </w:rPr>
        <w:t xml:space="preserve"> economiilor şi comunităţilor prin</w:t>
      </w:r>
      <w:r w:rsidRPr="00502F8A">
        <w:rPr>
          <w:rFonts w:ascii="Trebuchet MS" w:hAnsi="Trebuchet MS"/>
          <w:color w:val="000000"/>
          <w:sz w:val="22"/>
          <w:szCs w:val="22"/>
        </w:rPr>
        <w:t xml:space="preserve"> realizarea urmatoarelor obiective specifice:</w:t>
      </w:r>
    </w:p>
    <w:p w:rsidR="00843434" w:rsidRPr="00502F8A" w:rsidRDefault="00843434" w:rsidP="00843434">
      <w:pPr>
        <w:tabs>
          <w:tab w:val="left" w:pos="142"/>
        </w:tabs>
        <w:spacing w:line="276" w:lineRule="auto"/>
        <w:jc w:val="both"/>
        <w:rPr>
          <w:rFonts w:ascii="Trebuchet MS" w:hAnsi="Trebuchet MS"/>
          <w:color w:val="000000"/>
          <w:sz w:val="22"/>
          <w:szCs w:val="22"/>
        </w:rPr>
      </w:pPr>
      <w:r w:rsidRPr="00502F8A">
        <w:rPr>
          <w:rFonts w:ascii="Trebuchet MS" w:hAnsi="Trebuchet MS"/>
          <w:color w:val="000000"/>
          <w:sz w:val="22"/>
          <w:szCs w:val="22"/>
        </w:rPr>
        <w:t xml:space="preserve">- </w:t>
      </w:r>
      <w:proofErr w:type="gramStart"/>
      <w:r w:rsidRPr="00502F8A">
        <w:rPr>
          <w:rFonts w:ascii="Trebuchet MS" w:hAnsi="Trebuchet MS"/>
          <w:color w:val="000000"/>
          <w:sz w:val="22"/>
          <w:szCs w:val="22"/>
        </w:rPr>
        <w:t>infiintarea</w:t>
      </w:r>
      <w:proofErr w:type="gramEnd"/>
      <w:r w:rsidRPr="00502F8A">
        <w:rPr>
          <w:rFonts w:ascii="Trebuchet MS" w:hAnsi="Trebuchet MS"/>
          <w:color w:val="000000"/>
          <w:sz w:val="22"/>
          <w:szCs w:val="22"/>
        </w:rPr>
        <w:t>, dezvoltarea, imbunătățirea si extinderea serviciilor locale;</w:t>
      </w:r>
    </w:p>
    <w:p w:rsidR="00843434" w:rsidRPr="00502F8A" w:rsidRDefault="00843434" w:rsidP="00843434">
      <w:pPr>
        <w:tabs>
          <w:tab w:val="left" w:pos="142"/>
        </w:tabs>
        <w:spacing w:line="276" w:lineRule="auto"/>
        <w:jc w:val="both"/>
        <w:rPr>
          <w:rFonts w:ascii="Trebuchet MS" w:hAnsi="Trebuchet MS"/>
          <w:color w:val="000000"/>
          <w:sz w:val="22"/>
          <w:szCs w:val="22"/>
        </w:rPr>
      </w:pPr>
      <w:r w:rsidRPr="00502F8A">
        <w:rPr>
          <w:rFonts w:ascii="Trebuchet MS" w:hAnsi="Trebuchet MS"/>
          <w:color w:val="000000"/>
          <w:sz w:val="22"/>
          <w:szCs w:val="22"/>
        </w:rPr>
        <w:t>- imbunătățirea condițiilor de viață a locuitorilor prin amenajarea spațiilor publice locale, inclusiv investitii de agrement, centru civic, parcuri;</w:t>
      </w:r>
    </w:p>
    <w:p w:rsidR="00843434" w:rsidRPr="00502F8A" w:rsidRDefault="00843434" w:rsidP="00843434">
      <w:pPr>
        <w:tabs>
          <w:tab w:val="left" w:pos="142"/>
        </w:tabs>
        <w:spacing w:line="276" w:lineRule="auto"/>
        <w:jc w:val="both"/>
        <w:rPr>
          <w:rFonts w:ascii="Trebuchet MS" w:hAnsi="Trebuchet MS"/>
          <w:color w:val="000000"/>
          <w:sz w:val="22"/>
          <w:szCs w:val="22"/>
        </w:rPr>
      </w:pPr>
      <w:r w:rsidRPr="00502F8A">
        <w:rPr>
          <w:rFonts w:ascii="Trebuchet MS" w:hAnsi="Trebuchet MS"/>
          <w:color w:val="000000"/>
          <w:sz w:val="22"/>
          <w:szCs w:val="22"/>
        </w:rPr>
        <w:lastRenderedPageBreak/>
        <w:t xml:space="preserve">- </w:t>
      </w:r>
      <w:proofErr w:type="gramStart"/>
      <w:r w:rsidRPr="00502F8A">
        <w:rPr>
          <w:rFonts w:ascii="Trebuchet MS" w:hAnsi="Trebuchet MS"/>
          <w:color w:val="000000"/>
          <w:sz w:val="22"/>
          <w:szCs w:val="22"/>
        </w:rPr>
        <w:t>elaborarea</w:t>
      </w:r>
      <w:proofErr w:type="gramEnd"/>
      <w:r w:rsidRPr="00502F8A">
        <w:rPr>
          <w:rFonts w:ascii="Trebuchet MS" w:hAnsi="Trebuchet MS"/>
          <w:color w:val="000000"/>
          <w:sz w:val="22"/>
          <w:szCs w:val="22"/>
        </w:rPr>
        <w:t xml:space="preserve"> si actualizarea planurilor de dezvoltare a unitatilor adminitstrativ-teritoriale, Planuri de Urbanism General, amenajamente pastorale, etc. </w:t>
      </w:r>
    </w:p>
    <w:p w:rsidR="00843434" w:rsidRPr="00502F8A" w:rsidRDefault="00843434" w:rsidP="00843434">
      <w:pPr>
        <w:pStyle w:val="Default"/>
        <w:spacing w:line="276" w:lineRule="auto"/>
        <w:jc w:val="both"/>
        <w:rPr>
          <w:sz w:val="22"/>
          <w:szCs w:val="22"/>
        </w:rPr>
      </w:pPr>
      <w:r w:rsidRPr="00502F8A">
        <w:rPr>
          <w:sz w:val="22"/>
          <w:szCs w:val="22"/>
        </w:rPr>
        <w:t xml:space="preserve">- </w:t>
      </w:r>
      <w:proofErr w:type="gramStart"/>
      <w:r w:rsidRPr="00502F8A">
        <w:rPr>
          <w:sz w:val="22"/>
          <w:szCs w:val="22"/>
        </w:rPr>
        <w:t>crearea</w:t>
      </w:r>
      <w:proofErr w:type="gramEnd"/>
      <w:r w:rsidRPr="00502F8A">
        <w:rPr>
          <w:sz w:val="22"/>
          <w:szCs w:val="22"/>
        </w:rPr>
        <w:t>, imbunatatirea si extinderea tuturor tipurilor de infrastructura la scara mica, incluzand investitii in domeniul energie regenerabila si al economisirea energiei, al gestionarii gunoiului si al protectiei mediului, investitii privitoare la adaptarea la standardele de functionare in siguranta;</w:t>
      </w:r>
    </w:p>
    <w:p w:rsidR="00843434" w:rsidRPr="00502F8A" w:rsidRDefault="00843434" w:rsidP="00843434">
      <w:pPr>
        <w:pStyle w:val="Default"/>
        <w:spacing w:line="276" w:lineRule="auto"/>
        <w:jc w:val="both"/>
        <w:rPr>
          <w:sz w:val="22"/>
          <w:szCs w:val="22"/>
        </w:rPr>
      </w:pPr>
      <w:r w:rsidRPr="00502F8A">
        <w:rPr>
          <w:sz w:val="22"/>
          <w:szCs w:val="22"/>
        </w:rPr>
        <w:t xml:space="preserve">- </w:t>
      </w:r>
      <w:proofErr w:type="gramStart"/>
      <w:r w:rsidRPr="00502F8A">
        <w:rPr>
          <w:sz w:val="22"/>
          <w:szCs w:val="22"/>
        </w:rPr>
        <w:t>transferul</w:t>
      </w:r>
      <w:proofErr w:type="gramEnd"/>
      <w:r w:rsidRPr="00502F8A">
        <w:rPr>
          <w:sz w:val="22"/>
          <w:szCs w:val="22"/>
        </w:rPr>
        <w:t xml:space="preserve"> activitatilor si transformarea cladirilor sau a altor instalatii aflate in interiorul sau in apropierea asezarilor in scopul imbunatatirii calitatii vietii sau al cresterii performantei de mediu a asezarii respective;</w:t>
      </w:r>
    </w:p>
    <w:p w:rsidR="00843434" w:rsidRPr="00502F8A" w:rsidRDefault="00843434" w:rsidP="00843434">
      <w:pPr>
        <w:widowControl w:val="0"/>
        <w:autoSpaceDE w:val="0"/>
        <w:autoSpaceDN w:val="0"/>
        <w:adjustRightInd w:val="0"/>
        <w:spacing w:line="276" w:lineRule="auto"/>
        <w:jc w:val="both"/>
        <w:rPr>
          <w:rFonts w:ascii="Trebuchet MS" w:hAnsi="Trebuchet MS"/>
          <w:sz w:val="22"/>
          <w:szCs w:val="22"/>
          <w:lang w:val="it-IT"/>
        </w:rPr>
      </w:pPr>
      <w:r w:rsidRPr="00502F8A">
        <w:rPr>
          <w:rFonts w:ascii="Trebuchet MS" w:hAnsi="Trebuchet MS"/>
          <w:sz w:val="22"/>
          <w:szCs w:val="22"/>
        </w:rPr>
        <w:t xml:space="preserve">- </w:t>
      </w:r>
      <w:proofErr w:type="gramStart"/>
      <w:r w:rsidRPr="00502F8A">
        <w:rPr>
          <w:rFonts w:ascii="Trebuchet MS" w:hAnsi="Trebuchet MS"/>
          <w:sz w:val="22"/>
          <w:szCs w:val="22"/>
          <w:lang w:val="it-IT"/>
        </w:rPr>
        <w:t>imbunătățirea</w:t>
      </w:r>
      <w:proofErr w:type="gramEnd"/>
      <w:r w:rsidRPr="00502F8A">
        <w:rPr>
          <w:rFonts w:ascii="Trebuchet MS" w:hAnsi="Trebuchet MS"/>
          <w:sz w:val="22"/>
          <w:szCs w:val="22"/>
          <w:lang w:val="it-IT"/>
        </w:rPr>
        <w:t xml:space="preserve"> comunicării instituţionale (autorităţi şi cetăţeni) şi a informării;</w:t>
      </w:r>
    </w:p>
    <w:p w:rsidR="00843434" w:rsidRPr="00502F8A" w:rsidRDefault="00843434" w:rsidP="00843434">
      <w:pPr>
        <w:widowControl w:val="0"/>
        <w:autoSpaceDE w:val="0"/>
        <w:autoSpaceDN w:val="0"/>
        <w:adjustRightInd w:val="0"/>
        <w:spacing w:line="276" w:lineRule="auto"/>
        <w:jc w:val="both"/>
        <w:rPr>
          <w:rFonts w:ascii="Trebuchet MS" w:hAnsi="Trebuchet MS"/>
          <w:sz w:val="22"/>
          <w:szCs w:val="22"/>
        </w:rPr>
      </w:pPr>
      <w:r w:rsidRPr="00502F8A">
        <w:rPr>
          <w:rFonts w:ascii="Trebuchet MS" w:hAnsi="Trebuchet MS"/>
          <w:sz w:val="22"/>
          <w:szCs w:val="22"/>
          <w:lang w:val="it-IT"/>
        </w:rPr>
        <w:t>-dezvoltarea infrastructurii eductional/sociale, in special infiintarea, modernizarea, dotarea gradinitelor, creselor, infrastructurii de tip after-school si a institutiilor de invatamant secundar superior, filiera tehnologica cu profil resurse naturale si protectia mediului si a scolilor profesionale in domeniul agricol.</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1.4 Contribuţie la prioritatea/priorităţile prevăzute la art.5, Reg.(UE) nr.1305/2013</w:t>
            </w:r>
          </w:p>
        </w:tc>
      </w:tr>
    </w:tbl>
    <w:p w:rsidR="00843434" w:rsidRPr="00502F8A" w:rsidRDefault="00843434" w:rsidP="00843434">
      <w:pPr>
        <w:pStyle w:val="Default"/>
        <w:spacing w:line="276" w:lineRule="auto"/>
        <w:jc w:val="both"/>
        <w:rPr>
          <w:bCs/>
          <w:sz w:val="22"/>
          <w:szCs w:val="22"/>
        </w:rPr>
      </w:pPr>
      <w:r w:rsidRPr="00502F8A">
        <w:rPr>
          <w:b/>
          <w:bCs/>
          <w:sz w:val="22"/>
          <w:szCs w:val="22"/>
        </w:rPr>
        <w:t xml:space="preserve">P6: Promovarea incluziunii sociale, a reducerii sărăciei și a dezvoltării economice în zonele rurale </w:t>
      </w:r>
      <w:r w:rsidRPr="00502F8A">
        <w:rPr>
          <w:bCs/>
          <w:sz w:val="22"/>
          <w:szCs w:val="22"/>
        </w:rPr>
        <w:t>ca prioritate principala si ca prioritati secundare:</w:t>
      </w:r>
    </w:p>
    <w:p w:rsidR="00843434" w:rsidRPr="00502F8A" w:rsidRDefault="00843434" w:rsidP="00843434">
      <w:pPr>
        <w:pStyle w:val="Default"/>
        <w:spacing w:line="276" w:lineRule="auto"/>
        <w:jc w:val="both"/>
        <w:rPr>
          <w:bCs/>
          <w:sz w:val="22"/>
          <w:szCs w:val="22"/>
        </w:rPr>
      </w:pPr>
      <w:r w:rsidRPr="00502F8A">
        <w:rPr>
          <w:bCs/>
          <w:sz w:val="22"/>
          <w:szCs w:val="22"/>
        </w:rPr>
        <w:t>P2: Creșterea viabilității exploatațiilor și a competitivității tuturor tipurilor de agricultură în toate regiunile și promovarea tehnologiilor agricole inovatoare și a gestionării durabile a pădurilor</w:t>
      </w:r>
    </w:p>
    <w:p w:rsidR="00843434" w:rsidRPr="00502F8A" w:rsidRDefault="00843434" w:rsidP="00843434">
      <w:pPr>
        <w:pStyle w:val="Default"/>
        <w:spacing w:line="276" w:lineRule="auto"/>
        <w:jc w:val="both"/>
        <w:rPr>
          <w:bCs/>
          <w:sz w:val="22"/>
          <w:szCs w:val="22"/>
        </w:rPr>
      </w:pPr>
      <w:r w:rsidRPr="00502F8A">
        <w:rPr>
          <w:bCs/>
          <w:sz w:val="22"/>
          <w:szCs w:val="22"/>
        </w:rPr>
        <w:t>P3: Promovarea organizării lanțului alimentar, inclusiv procesarea și comercializarea produselor agricole, a bunăstării animalelor și a gestionării riscurilor în agricultură</w:t>
      </w:r>
    </w:p>
    <w:p w:rsidR="00843434" w:rsidRPr="00502F8A" w:rsidRDefault="00843434" w:rsidP="00843434">
      <w:pPr>
        <w:pStyle w:val="Default"/>
        <w:spacing w:line="276" w:lineRule="auto"/>
        <w:jc w:val="both"/>
        <w:rPr>
          <w:bCs/>
          <w:sz w:val="22"/>
          <w:szCs w:val="22"/>
        </w:rPr>
      </w:pPr>
      <w:r w:rsidRPr="00502F8A">
        <w:rPr>
          <w:bCs/>
          <w:sz w:val="22"/>
          <w:szCs w:val="22"/>
        </w:rPr>
        <w:t>P5: Promovarea utilizării eficiente a resurselor și sprijinirea tranziției către o economie cu emisii reduse de carbon și reziliență la schimbările climatice în sectoarele agricol, alimentar și silvic</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1.5 Masura corespunde obiectivelor art. 20 din Reg.(UE) nr.1305/2013</w:t>
            </w:r>
          </w:p>
        </w:tc>
      </w:tr>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1.6 Masura contribuie la Domeniul de Interventie 6B</w:t>
            </w:r>
          </w:p>
        </w:tc>
      </w:tr>
      <w:tr w:rsidR="00843434" w:rsidRPr="00502F8A" w:rsidTr="0069444E">
        <w:tc>
          <w:tcPr>
            <w:tcW w:w="9710" w:type="dxa"/>
            <w:shd w:val="clear" w:color="auto" w:fill="FFFF00"/>
          </w:tcPr>
          <w:p w:rsidR="00843434" w:rsidRPr="00502F8A" w:rsidRDefault="00843434" w:rsidP="00843434">
            <w:pPr>
              <w:pStyle w:val="Listparagraf"/>
              <w:numPr>
                <w:ilvl w:val="1"/>
                <w:numId w:val="3"/>
              </w:numPr>
              <w:spacing w:line="276" w:lineRule="auto"/>
              <w:jc w:val="both"/>
              <w:rPr>
                <w:rFonts w:ascii="Trebuchet MS" w:hAnsi="Trebuchet MS"/>
                <w:sz w:val="22"/>
                <w:szCs w:val="22"/>
              </w:rPr>
            </w:pPr>
            <w:r w:rsidRPr="00502F8A">
              <w:rPr>
                <w:rFonts w:ascii="Trebuchet MS" w:hAnsi="Trebuchet MS"/>
                <w:sz w:val="22"/>
                <w:szCs w:val="22"/>
              </w:rPr>
              <w:t>Masura contribuie la obiectivele transversale ale Reg.(UE) 1305/2013</w:t>
            </w:r>
          </w:p>
        </w:tc>
      </w:tr>
    </w:tbl>
    <w:p w:rsidR="00843434" w:rsidRPr="00502F8A" w:rsidRDefault="00843434" w:rsidP="00843434">
      <w:pPr>
        <w:spacing w:line="276" w:lineRule="auto"/>
        <w:ind w:firstLine="270"/>
        <w:jc w:val="both"/>
        <w:rPr>
          <w:rFonts w:ascii="Trebuchet MS" w:hAnsi="Trebuchet MS"/>
          <w:sz w:val="22"/>
          <w:szCs w:val="22"/>
        </w:rPr>
      </w:pPr>
      <w:r w:rsidRPr="00502F8A">
        <w:rPr>
          <w:rFonts w:ascii="Trebuchet MS" w:hAnsi="Trebuchet MS"/>
          <w:sz w:val="22"/>
          <w:szCs w:val="22"/>
        </w:rPr>
        <w:t>Măsura contribuie la urmatoarele obiective transversale:</w:t>
      </w:r>
    </w:p>
    <w:p w:rsidR="00843434" w:rsidRPr="00502F8A" w:rsidRDefault="00843434" w:rsidP="00843434">
      <w:pPr>
        <w:pStyle w:val="Default"/>
        <w:spacing w:line="276" w:lineRule="auto"/>
        <w:jc w:val="both"/>
        <w:rPr>
          <w:iCs/>
          <w:color w:val="auto"/>
          <w:sz w:val="22"/>
          <w:szCs w:val="22"/>
        </w:rPr>
      </w:pPr>
      <w:r w:rsidRPr="00502F8A">
        <w:rPr>
          <w:color w:val="auto"/>
          <w:sz w:val="22"/>
          <w:szCs w:val="22"/>
        </w:rPr>
        <w:t>- Inovare</w:t>
      </w:r>
      <w:r w:rsidRPr="00502F8A">
        <w:rPr>
          <w:iCs/>
          <w:color w:val="auto"/>
          <w:sz w:val="22"/>
          <w:szCs w:val="22"/>
        </w:rPr>
        <w:t xml:space="preserve">: </w:t>
      </w:r>
      <w:r w:rsidRPr="00502F8A">
        <w:rPr>
          <w:sz w:val="22"/>
          <w:szCs w:val="22"/>
        </w:rPr>
        <w:t>proiectele propuse prin aceasta masura vor fi inovative la nivel de implementare proces, si management.</w:t>
      </w:r>
    </w:p>
    <w:p w:rsidR="00843434" w:rsidRPr="00502F8A" w:rsidRDefault="00843434" w:rsidP="00843434">
      <w:pPr>
        <w:pStyle w:val="Default"/>
        <w:spacing w:line="276" w:lineRule="auto"/>
        <w:jc w:val="both"/>
        <w:rPr>
          <w:iCs/>
          <w:color w:val="auto"/>
          <w:sz w:val="22"/>
          <w:szCs w:val="22"/>
        </w:rPr>
      </w:pPr>
      <w:r w:rsidRPr="00502F8A">
        <w:rPr>
          <w:color w:val="auto"/>
          <w:sz w:val="22"/>
          <w:szCs w:val="22"/>
        </w:rPr>
        <w:t>-Protecția mediului</w:t>
      </w:r>
      <w:r w:rsidRPr="00502F8A">
        <w:rPr>
          <w:iCs/>
          <w:color w:val="auto"/>
          <w:sz w:val="22"/>
          <w:szCs w:val="22"/>
        </w:rPr>
        <w:t xml:space="preserve"> și atenuarea schimbărilor climatice: proiectele care viabilizeaza infrastructurile de </w:t>
      </w:r>
      <w:proofErr w:type="gramStart"/>
      <w:r w:rsidRPr="00502F8A">
        <w:rPr>
          <w:iCs/>
          <w:color w:val="auto"/>
          <w:sz w:val="22"/>
          <w:szCs w:val="22"/>
        </w:rPr>
        <w:t>apa</w:t>
      </w:r>
      <w:proofErr w:type="gramEnd"/>
      <w:r w:rsidRPr="00502F8A">
        <w:rPr>
          <w:iCs/>
          <w:color w:val="auto"/>
          <w:sz w:val="22"/>
          <w:szCs w:val="22"/>
        </w:rPr>
        <w:t>/ apa-uzata, platformele de gestionare a gunoiului provenind din zootehnie, sistemele economice de iluminat si investitile de crestere a eficientei energetice a cladirilor contribui la protectia mediului si atenuarea schimbarilor climatice</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1.8 Complementaritatea cu alte măsuri din SDL</w:t>
            </w:r>
          </w:p>
        </w:tc>
      </w:tr>
    </w:tbl>
    <w:p w:rsidR="00843434" w:rsidRPr="00502F8A" w:rsidRDefault="00843434" w:rsidP="00843434">
      <w:pPr>
        <w:spacing w:line="276" w:lineRule="auto"/>
        <w:jc w:val="both"/>
        <w:rPr>
          <w:rFonts w:ascii="Trebuchet MS" w:hAnsi="Trebuchet MS"/>
          <w:sz w:val="22"/>
          <w:szCs w:val="22"/>
        </w:rPr>
      </w:pPr>
      <w:r w:rsidRPr="00502F8A">
        <w:rPr>
          <w:rFonts w:ascii="Trebuchet MS" w:hAnsi="Trebuchet MS"/>
          <w:sz w:val="22"/>
          <w:szCs w:val="22"/>
        </w:rPr>
        <w:t>Masura M9/6B poate fi</w:t>
      </w:r>
      <w:r>
        <w:rPr>
          <w:rFonts w:ascii="Trebuchet MS" w:hAnsi="Trebuchet MS"/>
          <w:sz w:val="22"/>
          <w:szCs w:val="22"/>
        </w:rPr>
        <w:t xml:space="preserve"> complementara cu masura </w:t>
      </w:r>
      <w:r w:rsidRPr="00502F8A">
        <w:rPr>
          <w:rFonts w:ascii="Trebuchet MS" w:hAnsi="Trebuchet MS"/>
          <w:sz w:val="22"/>
          <w:szCs w:val="22"/>
        </w:rPr>
        <w:t>M2/1</w:t>
      </w:r>
      <w:r>
        <w:rPr>
          <w:rFonts w:ascii="Trebuchet MS" w:hAnsi="Trebuchet MS"/>
          <w:sz w:val="22"/>
          <w:szCs w:val="22"/>
        </w:rPr>
        <w:t>A</w:t>
      </w:r>
    </w:p>
    <w:p w:rsidR="00843434" w:rsidRPr="00502F8A" w:rsidRDefault="00843434" w:rsidP="00843434">
      <w:pPr>
        <w:pStyle w:val="Frspaiere"/>
        <w:tabs>
          <w:tab w:val="left" w:pos="90"/>
          <w:tab w:val="left" w:pos="270"/>
        </w:tabs>
        <w:spacing w:line="276" w:lineRule="auto"/>
        <w:jc w:val="both"/>
        <w:rPr>
          <w:rFonts w:ascii="Trebuchet MS" w:eastAsia="Calibri" w:hAnsi="Trebuchet MS"/>
          <w:bCs/>
          <w:sz w:val="22"/>
          <w:szCs w:val="22"/>
        </w:rPr>
      </w:pP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sz w:val="22"/>
                <w:szCs w:val="22"/>
              </w:rPr>
              <w:t>1.9 Sinergia cu alte măsuri din SDL</w:t>
            </w:r>
          </w:p>
        </w:tc>
      </w:tr>
    </w:tbl>
    <w:p w:rsidR="00843434" w:rsidRPr="00502F8A" w:rsidRDefault="00843434" w:rsidP="00843434">
      <w:pPr>
        <w:jc w:val="both"/>
        <w:rPr>
          <w:rFonts w:ascii="Trebuchet MS" w:hAnsi="Trebuchet MS"/>
          <w:sz w:val="22"/>
          <w:szCs w:val="22"/>
        </w:rPr>
      </w:pPr>
      <w:r w:rsidRPr="00502F8A">
        <w:rPr>
          <w:rFonts w:ascii="Trebuchet MS" w:hAnsi="Trebuchet MS"/>
          <w:sz w:val="22"/>
          <w:szCs w:val="22"/>
        </w:rPr>
        <w:t>Masura M9/6B contribuie, alaturi de Masura M6/6A” Sprijin cu privire la dezvoltarea întreprinderilor neagricole în teritoriul acoperit de Asociatia GAL Valea Dunarii Sudolt”, Masura M7/6</w:t>
      </w:r>
      <w:r>
        <w:rPr>
          <w:rFonts w:ascii="Trebuchet MS" w:hAnsi="Trebuchet MS"/>
          <w:sz w:val="22"/>
          <w:szCs w:val="22"/>
        </w:rPr>
        <w:t>B</w:t>
      </w:r>
      <w:r w:rsidRPr="00502F8A">
        <w:rPr>
          <w:rFonts w:ascii="Trebuchet MS" w:hAnsi="Trebuchet MS"/>
          <w:sz w:val="22"/>
          <w:szCs w:val="22"/>
        </w:rPr>
        <w:t xml:space="preserve"> </w:t>
      </w:r>
      <w:r w:rsidRPr="00502F8A">
        <w:rPr>
          <w:rFonts w:ascii="Trebuchet MS" w:hAnsi="Trebuchet MS"/>
          <w:bCs/>
          <w:sz w:val="22"/>
          <w:szCs w:val="22"/>
        </w:rPr>
        <w:t>Sprijin pentru accesul populatiei din teritoriul GAL Valea Dunarii Sudolt la informatie  prin realizarea unui centru pentru servicii suport adresate populatiei din mediul rurale</w:t>
      </w:r>
      <w:r w:rsidRPr="00502F8A">
        <w:rPr>
          <w:rFonts w:ascii="Trebuchet MS" w:hAnsi="Trebuchet MS"/>
          <w:sz w:val="22"/>
          <w:szCs w:val="22"/>
        </w:rPr>
        <w:t xml:space="preserve">, Masura M8/6B Intretinerea, refacerea si modernizarea patrimoniului cultural al satelor”  si Masura M10/6B” </w:t>
      </w:r>
      <w:r w:rsidRPr="00502F8A">
        <w:rPr>
          <w:rFonts w:ascii="Trebuchet MS" w:hAnsi="Trebuchet MS"/>
          <w:bCs/>
          <w:sz w:val="22"/>
          <w:szCs w:val="22"/>
        </w:rPr>
        <w:t>Investitii in infrastructura sociala care vizeaza si minoritatea roma</w:t>
      </w:r>
      <w:r w:rsidRPr="00502F8A">
        <w:rPr>
          <w:rFonts w:ascii="Trebuchet MS" w:hAnsi="Trebuchet MS"/>
          <w:sz w:val="22"/>
          <w:szCs w:val="22"/>
        </w:rPr>
        <w:t xml:space="preserve"> Investiţii pentru dezvoltarea infrastructurii sociale “. </w:t>
      </w:r>
      <w:r w:rsidRPr="00502F8A">
        <w:rPr>
          <w:rFonts w:ascii="Trebuchet MS" w:hAnsi="Trebuchet MS"/>
          <w:bCs/>
          <w:sz w:val="22"/>
          <w:szCs w:val="22"/>
        </w:rPr>
        <w:t xml:space="preserve">Pe parcursul implementarii strategiei GAL </w:t>
      </w:r>
      <w:proofErr w:type="gramStart"/>
      <w:r w:rsidRPr="00502F8A">
        <w:rPr>
          <w:rFonts w:ascii="Trebuchet MS" w:hAnsi="Trebuchet MS"/>
          <w:bCs/>
          <w:sz w:val="22"/>
          <w:szCs w:val="22"/>
        </w:rPr>
        <w:t>Valea  Dunarii</w:t>
      </w:r>
      <w:proofErr w:type="gramEnd"/>
      <w:r w:rsidRPr="00502F8A">
        <w:rPr>
          <w:rFonts w:ascii="Trebuchet MS" w:hAnsi="Trebuchet MS"/>
          <w:bCs/>
          <w:sz w:val="22"/>
          <w:szCs w:val="22"/>
        </w:rPr>
        <w:t xml:space="preserve"> Sudolt este posibila operarea de schimbari ale volumului total al cheltuielilor publice, numarul de operatiuni sprijinite si locurile de </w:t>
      </w:r>
      <w:r w:rsidRPr="00502F8A">
        <w:rPr>
          <w:rFonts w:ascii="Trebuchet MS" w:hAnsi="Trebuchet MS"/>
          <w:bCs/>
          <w:sz w:val="22"/>
          <w:szCs w:val="22"/>
        </w:rPr>
        <w:lastRenderedPageBreak/>
        <w:t xml:space="preserve">munca create intre Masurile care conduc la realizarea aceleiasi Prioritati a SDL. </w:t>
      </w:r>
      <w:proofErr w:type="gramStart"/>
      <w:r w:rsidRPr="00502F8A">
        <w:rPr>
          <w:rFonts w:ascii="Trebuchet MS" w:hAnsi="Trebuchet MS"/>
          <w:bCs/>
          <w:sz w:val="22"/>
          <w:szCs w:val="22"/>
        </w:rPr>
        <w:t>Aceste schimbari vor fi considerate optimizari ale implementarii SDL si nu modificari ale Planului de Dezvoltare Locala a Parteneriatului GALValea Dunarii Sudolt intrucat nu contrazic concluziile Analizei Diagnostic/SWOT si pastreaza ierarhia relativa a Prioritatilor.</w:t>
      </w:r>
      <w:proofErr w:type="gramEnd"/>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b/>
                <w:sz w:val="22"/>
                <w:szCs w:val="22"/>
              </w:rPr>
              <w:t>2.</w:t>
            </w:r>
            <w:r w:rsidRPr="00502F8A">
              <w:rPr>
                <w:rFonts w:ascii="Trebuchet MS" w:hAnsi="Trebuchet MS"/>
                <w:sz w:val="22"/>
                <w:szCs w:val="22"/>
              </w:rPr>
              <w:t xml:space="preserve"> </w:t>
            </w:r>
            <w:r w:rsidRPr="00502F8A">
              <w:rPr>
                <w:rFonts w:ascii="Trebuchet MS" w:hAnsi="Trebuchet MS"/>
                <w:b/>
                <w:sz w:val="22"/>
                <w:szCs w:val="22"/>
              </w:rPr>
              <w:t>Valoarea adăugată a măsurii</w:t>
            </w:r>
          </w:p>
        </w:tc>
      </w:tr>
    </w:tbl>
    <w:p w:rsidR="00843434" w:rsidRPr="00502F8A" w:rsidRDefault="00843434" w:rsidP="00843434">
      <w:pPr>
        <w:pStyle w:val="Frspaiere"/>
        <w:spacing w:line="276" w:lineRule="auto"/>
        <w:ind w:firstLine="288"/>
        <w:jc w:val="both"/>
        <w:rPr>
          <w:rFonts w:ascii="Trebuchet MS" w:hAnsi="Trebuchet MS"/>
          <w:sz w:val="22"/>
          <w:szCs w:val="22"/>
        </w:rPr>
      </w:pPr>
      <w:r w:rsidRPr="00502F8A">
        <w:rPr>
          <w:rFonts w:ascii="Trebuchet MS" w:hAnsi="Trebuchet MS"/>
          <w:sz w:val="22"/>
          <w:szCs w:val="22"/>
        </w:rPr>
        <w:t xml:space="preserve">Valoarea adaugata a Masurii M9/6B va fi evidentiata prin intermediul conditiilor specifice de eligibilitate si selectie locala rezultate in urma analizei diagnostic. O atentie speciala va fi data criteriilor de selectie care vizeaza urmatoarele aspecte:  </w:t>
      </w:r>
    </w:p>
    <w:p w:rsidR="00843434" w:rsidRPr="00502F8A" w:rsidRDefault="00843434" w:rsidP="00843434">
      <w:pPr>
        <w:pStyle w:val="Frspaiere"/>
        <w:spacing w:line="276" w:lineRule="auto"/>
        <w:ind w:firstLine="288"/>
        <w:jc w:val="both"/>
        <w:rPr>
          <w:rFonts w:ascii="Trebuchet MS" w:hAnsi="Trebuchet MS"/>
          <w:sz w:val="22"/>
          <w:szCs w:val="22"/>
        </w:rPr>
      </w:pPr>
      <w:r w:rsidRPr="00502F8A">
        <w:rPr>
          <w:rFonts w:ascii="Trebuchet MS" w:hAnsi="Trebuchet MS"/>
          <w:sz w:val="22"/>
          <w:szCs w:val="22"/>
        </w:rPr>
        <w:t xml:space="preserve">Masura M9/6B contribuie la cresterea atractivitatii teritoriului GAL Valea Dunarii Sudolt si diminuarea tendintei migratiei tinerilor catre zonele urbane mai dezvoltate sau in afara tarii. Imbatranirea populatiei, ca fenomen general al satului, poate fi combatuta prin dezvoltarea infrastructurii necesare noilor cartiere pentru instalarea tinerilor. </w:t>
      </w:r>
    </w:p>
    <w:p w:rsidR="00843434" w:rsidRPr="00502F8A" w:rsidRDefault="00843434" w:rsidP="00843434">
      <w:pPr>
        <w:pStyle w:val="Frspaiere"/>
        <w:spacing w:line="276" w:lineRule="auto"/>
        <w:ind w:firstLine="288"/>
        <w:jc w:val="both"/>
        <w:rPr>
          <w:rFonts w:ascii="Trebuchet MS" w:hAnsi="Trebuchet MS"/>
          <w:sz w:val="22"/>
          <w:szCs w:val="22"/>
        </w:rPr>
      </w:pPr>
      <w:r w:rsidRPr="00502F8A">
        <w:rPr>
          <w:rFonts w:ascii="Trebuchet MS" w:hAnsi="Trebuchet MS"/>
          <w:sz w:val="22"/>
          <w:szCs w:val="22"/>
        </w:rPr>
        <w:t>Investitile pentru realizarea unor platforme ecologice de gestionare a gunoiului de grajd sunt extrem de folositoare intrucat contribuie la protectia mediului, evitarea contaminarii resurselor de apa si utilizarea economica a reziduurilor generate de activitatea de crestere a animalelor.</w:t>
      </w:r>
    </w:p>
    <w:p w:rsidR="00843434" w:rsidRPr="00502F8A" w:rsidRDefault="00843434" w:rsidP="00843434">
      <w:pPr>
        <w:pStyle w:val="Frspaiere"/>
        <w:spacing w:line="276" w:lineRule="auto"/>
        <w:ind w:firstLine="288"/>
        <w:jc w:val="both"/>
        <w:rPr>
          <w:rFonts w:ascii="Trebuchet MS" w:hAnsi="Trebuchet MS"/>
          <w:sz w:val="22"/>
          <w:szCs w:val="22"/>
        </w:rPr>
      </w:pPr>
      <w:r w:rsidRPr="00502F8A">
        <w:rPr>
          <w:rFonts w:ascii="Trebuchet MS" w:hAnsi="Trebuchet MS"/>
          <w:sz w:val="22"/>
          <w:szCs w:val="22"/>
        </w:rPr>
        <w:t xml:space="preserve">Utilizarea sistemelor de iluminat public economice, investitiile pentru cresterea eficientei energetice a cladirilor publice, etc. vor genera o reducere a consumurilor de combustibili fosili si a emisiilor de gaze cu efect de sera precum si economii in bugetele institutiilor publice din teritoriul GAL Valea Dunarii Sudolt. </w:t>
      </w:r>
    </w:p>
    <w:p w:rsidR="00843434" w:rsidRPr="00502F8A" w:rsidRDefault="00843434" w:rsidP="00843434">
      <w:pPr>
        <w:pStyle w:val="Frspaiere"/>
        <w:spacing w:line="276" w:lineRule="auto"/>
        <w:ind w:firstLine="288"/>
        <w:jc w:val="both"/>
        <w:rPr>
          <w:rFonts w:ascii="Trebuchet MS" w:hAnsi="Trebuchet MS"/>
          <w:sz w:val="22"/>
          <w:szCs w:val="22"/>
        </w:rPr>
      </w:pPr>
      <w:r w:rsidRPr="00502F8A">
        <w:rPr>
          <w:rFonts w:ascii="Trebuchet MS" w:hAnsi="Trebuchet MS"/>
          <w:sz w:val="22"/>
          <w:szCs w:val="22"/>
        </w:rPr>
        <w:t>Investitiile realizate in cadrul Masurii M9/6B vor sustine categoriile de beneficiari din celelalte Masuri ale Strategiei. Infrastructura creata poate sprijini dezvoltarea activitatilor economice specifice Masurilor M4/2A, M6/6A si M3/2B.</w:t>
      </w:r>
    </w:p>
    <w:p w:rsidR="00843434" w:rsidRPr="00502F8A" w:rsidRDefault="00843434" w:rsidP="00843434">
      <w:pPr>
        <w:spacing w:line="276" w:lineRule="auto"/>
        <w:ind w:firstLine="270"/>
        <w:jc w:val="both"/>
        <w:rPr>
          <w:rFonts w:ascii="Trebuchet MS" w:hAnsi="Trebuchet MS"/>
          <w:sz w:val="22"/>
          <w:szCs w:val="22"/>
        </w:rPr>
      </w:pPr>
      <w:r w:rsidRPr="00502F8A">
        <w:rPr>
          <w:rFonts w:ascii="Trebuchet MS" w:hAnsi="Trebuchet MS"/>
          <w:sz w:val="22"/>
          <w:szCs w:val="22"/>
        </w:rPr>
        <w:t xml:space="preserve">Atingerea obiectivelor Strategiei de Dezvoltare a Teritoriului GAL Valea Dunarii </w:t>
      </w:r>
      <w:proofErr w:type="gramStart"/>
      <w:r w:rsidRPr="00502F8A">
        <w:rPr>
          <w:rFonts w:ascii="Trebuchet MS" w:hAnsi="Trebuchet MS"/>
          <w:sz w:val="22"/>
          <w:szCs w:val="22"/>
        </w:rPr>
        <w:t>Sudolt  ar</w:t>
      </w:r>
      <w:proofErr w:type="gramEnd"/>
      <w:r w:rsidRPr="00502F8A">
        <w:rPr>
          <w:rFonts w:ascii="Trebuchet MS" w:hAnsi="Trebuchet MS"/>
          <w:sz w:val="22"/>
          <w:szCs w:val="22"/>
        </w:rPr>
        <w:t xml:space="preserve"> fi mult ingreunata in lipsa Masurii M9/6B „ Dezvoltarea satelor</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b/>
                <w:sz w:val="22"/>
                <w:szCs w:val="22"/>
              </w:rPr>
              <w:t>3.</w:t>
            </w:r>
            <w:r w:rsidRPr="00502F8A">
              <w:rPr>
                <w:rFonts w:ascii="Trebuchet MS" w:hAnsi="Trebuchet MS"/>
                <w:sz w:val="22"/>
                <w:szCs w:val="22"/>
              </w:rPr>
              <w:t xml:space="preserve"> </w:t>
            </w:r>
            <w:r w:rsidRPr="00502F8A">
              <w:rPr>
                <w:rFonts w:ascii="Trebuchet MS" w:hAnsi="Trebuchet MS"/>
                <w:b/>
                <w:sz w:val="22"/>
                <w:szCs w:val="22"/>
              </w:rPr>
              <w:t>Trimiteri la alte acte legislative</w:t>
            </w:r>
          </w:p>
        </w:tc>
      </w:tr>
    </w:tbl>
    <w:p w:rsidR="00843434" w:rsidRPr="00502F8A" w:rsidRDefault="00843434" w:rsidP="00843434">
      <w:pPr>
        <w:pStyle w:val="Listparagraf"/>
        <w:tabs>
          <w:tab w:val="left" w:pos="270"/>
        </w:tabs>
        <w:spacing w:line="276" w:lineRule="auto"/>
        <w:ind w:left="0"/>
        <w:jc w:val="both"/>
        <w:rPr>
          <w:rFonts w:ascii="Trebuchet MS" w:hAnsi="Trebuchet MS"/>
          <w:sz w:val="22"/>
          <w:szCs w:val="22"/>
        </w:rPr>
      </w:pPr>
      <w:r w:rsidRPr="00502F8A">
        <w:rPr>
          <w:rFonts w:ascii="Trebuchet MS" w:hAnsi="Trebuchet MS"/>
          <w:sz w:val="22"/>
          <w:szCs w:val="22"/>
        </w:rPr>
        <w:tab/>
        <w:t>Legislatie Europeana: Reg. (UE</w:t>
      </w:r>
      <w:proofErr w:type="gramStart"/>
      <w:r w:rsidRPr="00502F8A">
        <w:rPr>
          <w:rFonts w:ascii="Trebuchet MS" w:hAnsi="Trebuchet MS"/>
          <w:sz w:val="22"/>
          <w:szCs w:val="22"/>
        </w:rPr>
        <w:t>)nr.1303</w:t>
      </w:r>
      <w:proofErr w:type="gramEnd"/>
      <w:r w:rsidRPr="00502F8A">
        <w:rPr>
          <w:rFonts w:ascii="Trebuchet MS" w:hAnsi="Trebuchet MS"/>
          <w:sz w:val="22"/>
          <w:szCs w:val="22"/>
        </w:rPr>
        <w:t>/2013, Reg. (UE)nr.480/2014, Reg.(UE)nr. 808/2014 de stabilire a normelor de aplicare a Reg</w:t>
      </w:r>
      <w:proofErr w:type="gramStart"/>
      <w:r w:rsidRPr="00502F8A">
        <w:rPr>
          <w:rFonts w:ascii="Trebuchet MS" w:hAnsi="Trebuchet MS"/>
          <w:sz w:val="22"/>
          <w:szCs w:val="22"/>
        </w:rPr>
        <w:t>.(</w:t>
      </w:r>
      <w:proofErr w:type="gramEnd"/>
      <w:r w:rsidRPr="00502F8A">
        <w:rPr>
          <w:rFonts w:ascii="Trebuchet MS" w:hAnsi="Trebuchet MS"/>
          <w:sz w:val="22"/>
          <w:szCs w:val="22"/>
        </w:rPr>
        <w:t xml:space="preserve">UE)Nr.1305/2013, Reg.(UE) 1305/2013, Reg.(UE) nr.807/2014. </w:t>
      </w:r>
    </w:p>
    <w:p w:rsidR="00843434" w:rsidRPr="00502F8A" w:rsidRDefault="00843434" w:rsidP="00843434">
      <w:pPr>
        <w:spacing w:line="276" w:lineRule="auto"/>
        <w:ind w:firstLine="274"/>
        <w:jc w:val="both"/>
        <w:rPr>
          <w:rFonts w:ascii="Trebuchet MS" w:hAnsi="Trebuchet MS" w:cs="Arial"/>
          <w:sz w:val="22"/>
          <w:szCs w:val="22"/>
        </w:rPr>
      </w:pPr>
      <w:r w:rsidRPr="00502F8A">
        <w:rPr>
          <w:rFonts w:ascii="Trebuchet MS" w:hAnsi="Trebuchet MS"/>
          <w:sz w:val="22"/>
          <w:szCs w:val="22"/>
        </w:rPr>
        <w:t>Legislatie Nationala: Ordonanța Guvernului nr. 43/1997 privind regimul drumurilor, Legea Nr. 215/2001 a administra</w:t>
      </w:r>
      <w:r>
        <w:rPr>
          <w:rFonts w:ascii="Trebuchet MS" w:hAnsi="Trebuchet MS"/>
          <w:sz w:val="22"/>
          <w:szCs w:val="22"/>
        </w:rPr>
        <w:t xml:space="preserve">ției publice locale-republicată, </w:t>
      </w:r>
      <w:r w:rsidRPr="001769B1">
        <w:rPr>
          <w:rFonts w:ascii="Trebuchet MS" w:hAnsi="Trebuchet MS"/>
          <w:i/>
          <w:sz w:val="22"/>
          <w:szCs w:val="22"/>
          <w:u w:val="single"/>
        </w:rPr>
        <w:t>HG 226/2015</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pStyle w:val="Listparagraf"/>
              <w:tabs>
                <w:tab w:val="left" w:pos="270"/>
              </w:tabs>
              <w:spacing w:line="276" w:lineRule="auto"/>
              <w:ind w:left="0"/>
              <w:jc w:val="both"/>
              <w:rPr>
                <w:rFonts w:ascii="Trebuchet MS" w:hAnsi="Trebuchet MS"/>
                <w:sz w:val="22"/>
                <w:szCs w:val="22"/>
              </w:rPr>
            </w:pPr>
            <w:r w:rsidRPr="00502F8A">
              <w:rPr>
                <w:rFonts w:ascii="Trebuchet MS" w:hAnsi="Trebuchet MS"/>
                <w:b/>
                <w:sz w:val="22"/>
                <w:szCs w:val="22"/>
              </w:rPr>
              <w:t>4.</w:t>
            </w:r>
            <w:r w:rsidRPr="00502F8A">
              <w:rPr>
                <w:rFonts w:ascii="Trebuchet MS" w:hAnsi="Trebuchet MS"/>
                <w:sz w:val="22"/>
                <w:szCs w:val="22"/>
              </w:rPr>
              <w:t xml:space="preserve"> </w:t>
            </w:r>
            <w:r w:rsidRPr="00502F8A">
              <w:rPr>
                <w:rFonts w:ascii="Trebuchet MS" w:hAnsi="Trebuchet MS"/>
                <w:b/>
                <w:sz w:val="22"/>
                <w:szCs w:val="22"/>
              </w:rPr>
              <w:t>Beneficiari direcţi/indirecţi (grup ţintă)</w:t>
            </w:r>
          </w:p>
        </w:tc>
      </w:tr>
      <w:tr w:rsidR="00843434" w:rsidRPr="00502F8A" w:rsidTr="0069444E">
        <w:tc>
          <w:tcPr>
            <w:tcW w:w="9710" w:type="dxa"/>
            <w:shd w:val="clear" w:color="auto" w:fill="FFFF00"/>
          </w:tcPr>
          <w:p w:rsidR="00843434" w:rsidRPr="00371111" w:rsidRDefault="00843434" w:rsidP="00843434">
            <w:pPr>
              <w:pStyle w:val="Listparagraf"/>
              <w:numPr>
                <w:ilvl w:val="1"/>
                <w:numId w:val="2"/>
              </w:numPr>
              <w:tabs>
                <w:tab w:val="left" w:pos="270"/>
              </w:tabs>
              <w:spacing w:line="276" w:lineRule="auto"/>
              <w:jc w:val="both"/>
              <w:rPr>
                <w:rFonts w:ascii="Trebuchet MS" w:hAnsi="Trebuchet MS"/>
                <w:sz w:val="22"/>
                <w:szCs w:val="22"/>
              </w:rPr>
            </w:pPr>
            <w:r w:rsidRPr="00371111">
              <w:rPr>
                <w:rFonts w:ascii="Trebuchet MS" w:hAnsi="Trebuchet MS"/>
                <w:sz w:val="22"/>
                <w:szCs w:val="22"/>
              </w:rPr>
              <w:t>Beneficiari direcţi</w:t>
            </w:r>
          </w:p>
        </w:tc>
      </w:tr>
    </w:tbl>
    <w:p w:rsidR="00843434" w:rsidRPr="00502F8A" w:rsidRDefault="00843434" w:rsidP="00843434">
      <w:pPr>
        <w:numPr>
          <w:ilvl w:val="0"/>
          <w:numId w:val="1"/>
        </w:numPr>
        <w:overflowPunct w:val="0"/>
        <w:spacing w:line="276" w:lineRule="auto"/>
        <w:ind w:left="284" w:hanging="142"/>
        <w:jc w:val="both"/>
        <w:rPr>
          <w:rFonts w:ascii="Trebuchet MS" w:hAnsi="Trebuchet MS" w:cs="Trebuchet MS"/>
          <w:sz w:val="22"/>
          <w:szCs w:val="22"/>
        </w:rPr>
      </w:pPr>
      <w:r w:rsidRPr="00502F8A">
        <w:rPr>
          <w:rFonts w:ascii="Trebuchet MS" w:hAnsi="Trebuchet MS" w:cs="Trebuchet MS"/>
          <w:sz w:val="22"/>
          <w:szCs w:val="22"/>
        </w:rPr>
        <w:t>UAT-urile și asociațiile acestora conform legislației naționale în vigoare;</w:t>
      </w:r>
    </w:p>
    <w:p w:rsidR="00843434" w:rsidRPr="00502F8A" w:rsidRDefault="00843434" w:rsidP="00843434">
      <w:pPr>
        <w:numPr>
          <w:ilvl w:val="0"/>
          <w:numId w:val="1"/>
        </w:numPr>
        <w:overflowPunct w:val="0"/>
        <w:spacing w:line="276" w:lineRule="auto"/>
        <w:ind w:left="284" w:hanging="142"/>
        <w:jc w:val="both"/>
        <w:rPr>
          <w:rFonts w:ascii="Trebuchet MS" w:hAnsi="Trebuchet MS" w:cs="Trebuchet MS"/>
          <w:sz w:val="22"/>
          <w:szCs w:val="22"/>
        </w:rPr>
      </w:pPr>
      <w:r w:rsidRPr="00502F8A">
        <w:rPr>
          <w:rFonts w:ascii="Trebuchet MS" w:hAnsi="Trebuchet MS" w:cs="Trebuchet MS"/>
          <w:sz w:val="22"/>
          <w:szCs w:val="22"/>
        </w:rPr>
        <w:t xml:space="preserve">Unitati de cult, Organizatii Non-Guvernamentale, etc.; </w:t>
      </w:r>
    </w:p>
    <w:p w:rsidR="00843434" w:rsidRPr="00502F8A" w:rsidRDefault="00843434" w:rsidP="00843434">
      <w:pPr>
        <w:widowControl w:val="0"/>
        <w:numPr>
          <w:ilvl w:val="0"/>
          <w:numId w:val="1"/>
        </w:numPr>
        <w:overflowPunct w:val="0"/>
        <w:autoSpaceDE w:val="0"/>
        <w:autoSpaceDN w:val="0"/>
        <w:adjustRightInd w:val="0"/>
        <w:spacing w:line="276" w:lineRule="auto"/>
        <w:ind w:left="284" w:hanging="142"/>
        <w:jc w:val="both"/>
        <w:rPr>
          <w:rFonts w:ascii="Trebuchet MS" w:hAnsi="Trebuchet MS" w:cs="Trebuchet MS"/>
          <w:sz w:val="22"/>
          <w:szCs w:val="22"/>
        </w:rPr>
      </w:pPr>
      <w:r w:rsidRPr="00502F8A">
        <w:rPr>
          <w:rFonts w:ascii="Trebuchet MS" w:hAnsi="Trebuchet MS" w:cs="Trebuchet MS"/>
          <w:sz w:val="22"/>
          <w:szCs w:val="22"/>
        </w:rPr>
        <w:t>Parteneriate între autorități publice locale și ONG-uri, parteneriate ale comunelor cu alte entitati relevante pentru teritoriu;</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FFFF00"/>
          </w:tcPr>
          <w:p w:rsidR="00843434" w:rsidRPr="00502F8A" w:rsidRDefault="00843434" w:rsidP="0069444E">
            <w:pPr>
              <w:spacing w:line="276" w:lineRule="auto"/>
              <w:jc w:val="both"/>
              <w:rPr>
                <w:rFonts w:ascii="Trebuchet MS" w:hAnsi="Trebuchet MS"/>
                <w:color w:val="000000"/>
                <w:sz w:val="22"/>
                <w:szCs w:val="22"/>
              </w:rPr>
            </w:pPr>
            <w:r w:rsidRPr="00502F8A">
              <w:rPr>
                <w:rFonts w:ascii="Trebuchet MS" w:hAnsi="Trebuchet MS"/>
                <w:sz w:val="22"/>
                <w:szCs w:val="22"/>
              </w:rPr>
              <w:t>4.2. Beneficiarii indirecţi</w:t>
            </w:r>
          </w:p>
        </w:tc>
      </w:tr>
    </w:tbl>
    <w:p w:rsidR="00843434" w:rsidRPr="00502F8A" w:rsidRDefault="00843434" w:rsidP="00843434">
      <w:pPr>
        <w:pStyle w:val="Default"/>
        <w:spacing w:line="276" w:lineRule="auto"/>
        <w:ind w:firstLine="270"/>
        <w:jc w:val="both"/>
        <w:rPr>
          <w:bCs/>
          <w:color w:val="auto"/>
          <w:sz w:val="22"/>
          <w:szCs w:val="22"/>
        </w:rPr>
      </w:pPr>
      <w:proofErr w:type="gramStart"/>
      <w:r w:rsidRPr="00502F8A">
        <w:rPr>
          <w:bCs/>
          <w:color w:val="auto"/>
          <w:sz w:val="22"/>
          <w:szCs w:val="22"/>
        </w:rPr>
        <w:t xml:space="preserve">Populația locală, intreprinderi și societăți comerciale - </w:t>
      </w:r>
      <w:r w:rsidRPr="00502F8A">
        <w:rPr>
          <w:sz w:val="22"/>
          <w:szCs w:val="22"/>
        </w:rPr>
        <w:t>mediul de afaceri din te</w:t>
      </w:r>
      <w:r>
        <w:rPr>
          <w:sz w:val="22"/>
          <w:szCs w:val="22"/>
        </w:rPr>
        <w:t xml:space="preserve">ritoriu, organizatii asociative, </w:t>
      </w:r>
      <w:r w:rsidRPr="00150FC4">
        <w:rPr>
          <w:b/>
          <w:i/>
          <w:szCs w:val="22"/>
          <w:u w:val="single"/>
        </w:rPr>
        <w:t>Grupurile Operationale</w:t>
      </w:r>
      <w:r>
        <w:rPr>
          <w:sz w:val="22"/>
          <w:szCs w:val="22"/>
        </w:rPr>
        <w:t>.</w:t>
      </w:r>
      <w:proofErr w:type="gramEnd"/>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b/>
                <w:sz w:val="22"/>
                <w:szCs w:val="22"/>
              </w:rPr>
              <w:t>5.</w:t>
            </w:r>
            <w:r w:rsidRPr="00502F8A">
              <w:rPr>
                <w:rFonts w:ascii="Trebuchet MS" w:hAnsi="Trebuchet MS"/>
                <w:sz w:val="22"/>
                <w:szCs w:val="22"/>
              </w:rPr>
              <w:t xml:space="preserve"> </w:t>
            </w:r>
            <w:r w:rsidRPr="00502F8A">
              <w:rPr>
                <w:rFonts w:ascii="Trebuchet MS" w:hAnsi="Trebuchet MS"/>
                <w:b/>
                <w:sz w:val="22"/>
                <w:szCs w:val="22"/>
              </w:rPr>
              <w:t>Tip de sprijin (conform art. 67 din Reg. (UE) nr.1303/2013)</w:t>
            </w:r>
          </w:p>
        </w:tc>
      </w:tr>
    </w:tbl>
    <w:p w:rsidR="00843434" w:rsidRPr="00502F8A" w:rsidRDefault="00843434" w:rsidP="00843434">
      <w:pPr>
        <w:spacing w:line="276" w:lineRule="auto"/>
        <w:jc w:val="both"/>
        <w:rPr>
          <w:rFonts w:ascii="Trebuchet MS" w:hAnsi="Trebuchet MS"/>
          <w:sz w:val="22"/>
          <w:szCs w:val="22"/>
        </w:rPr>
      </w:pPr>
      <w:r w:rsidRPr="00502F8A">
        <w:rPr>
          <w:rFonts w:ascii="Trebuchet MS" w:hAnsi="Trebuchet MS"/>
          <w:sz w:val="22"/>
          <w:szCs w:val="22"/>
        </w:rPr>
        <w:t>- Rambursarea costurilor eligibile suportate şi plătite efectiv de solicitant;</w:t>
      </w:r>
    </w:p>
    <w:p w:rsidR="00843434" w:rsidRPr="00502F8A" w:rsidRDefault="00843434" w:rsidP="00843434">
      <w:pPr>
        <w:spacing w:line="276" w:lineRule="auto"/>
        <w:jc w:val="both"/>
        <w:rPr>
          <w:rFonts w:ascii="Trebuchet MS" w:hAnsi="Trebuchet MS"/>
          <w:sz w:val="22"/>
          <w:szCs w:val="22"/>
        </w:rPr>
      </w:pPr>
      <w:r w:rsidRPr="00502F8A">
        <w:rPr>
          <w:rFonts w:ascii="Trebuchet MS" w:hAnsi="Trebuchet MS"/>
          <w:sz w:val="22"/>
          <w:szCs w:val="22"/>
        </w:rPr>
        <w:t xml:space="preserve">- Plăţi în avans, cu condiţia constituirii unei garanţii echivalente corespunzătoare procentului de 100% din valoarea avansului, în conformitate cu </w:t>
      </w:r>
      <w:proofErr w:type="gramStart"/>
      <w:r w:rsidRPr="00502F8A">
        <w:rPr>
          <w:rFonts w:ascii="Trebuchet MS" w:hAnsi="Trebuchet MS"/>
          <w:sz w:val="22"/>
          <w:szCs w:val="22"/>
        </w:rPr>
        <w:t>art.45(</w:t>
      </w:r>
      <w:proofErr w:type="gramEnd"/>
      <w:r w:rsidRPr="00502F8A">
        <w:rPr>
          <w:rFonts w:ascii="Trebuchet MS" w:hAnsi="Trebuchet MS"/>
          <w:sz w:val="22"/>
          <w:szCs w:val="22"/>
        </w:rPr>
        <w:t xml:space="preserve">4) şi art.63 ale Reg.(UE) nr. </w:t>
      </w:r>
      <w:proofErr w:type="gramStart"/>
      <w:r w:rsidRPr="00502F8A">
        <w:rPr>
          <w:rFonts w:ascii="Trebuchet MS" w:hAnsi="Trebuchet MS"/>
          <w:sz w:val="22"/>
          <w:szCs w:val="22"/>
        </w:rPr>
        <w:t>1305/2013.</w:t>
      </w:r>
      <w:proofErr w:type="gramEnd"/>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spacing w:line="276" w:lineRule="auto"/>
              <w:jc w:val="both"/>
              <w:rPr>
                <w:rFonts w:ascii="Trebuchet MS" w:hAnsi="Trebuchet MS"/>
                <w:sz w:val="22"/>
                <w:szCs w:val="22"/>
              </w:rPr>
            </w:pPr>
            <w:r w:rsidRPr="00502F8A">
              <w:rPr>
                <w:rFonts w:ascii="Trebuchet MS" w:hAnsi="Trebuchet MS"/>
                <w:b/>
                <w:sz w:val="22"/>
                <w:szCs w:val="22"/>
                <w:shd w:val="clear" w:color="auto" w:fill="B8CCE4" w:themeFill="accent1" w:themeFillTint="66"/>
              </w:rPr>
              <w:t>6.</w:t>
            </w:r>
            <w:r w:rsidRPr="00502F8A">
              <w:rPr>
                <w:rFonts w:ascii="Trebuchet MS" w:hAnsi="Trebuchet MS"/>
                <w:sz w:val="22"/>
                <w:szCs w:val="22"/>
              </w:rPr>
              <w:t xml:space="preserve"> </w:t>
            </w:r>
            <w:r w:rsidRPr="00502F8A">
              <w:rPr>
                <w:rFonts w:ascii="Trebuchet MS" w:hAnsi="Trebuchet MS"/>
                <w:b/>
                <w:sz w:val="22"/>
                <w:szCs w:val="22"/>
              </w:rPr>
              <w:t>Tipuri de acţiuni eligibile şi neeligibile</w:t>
            </w:r>
          </w:p>
        </w:tc>
      </w:tr>
    </w:tbl>
    <w:p w:rsidR="00843434" w:rsidRPr="00502F8A" w:rsidRDefault="00843434" w:rsidP="00843434">
      <w:pPr>
        <w:widowControl w:val="0"/>
        <w:autoSpaceDE w:val="0"/>
        <w:autoSpaceDN w:val="0"/>
        <w:adjustRightInd w:val="0"/>
        <w:spacing w:line="276" w:lineRule="auto"/>
        <w:ind w:firstLine="360"/>
        <w:jc w:val="both"/>
        <w:rPr>
          <w:rFonts w:ascii="Trebuchet MS" w:hAnsi="Trebuchet MS" w:cs="Trebuchet MS"/>
          <w:sz w:val="22"/>
          <w:szCs w:val="22"/>
        </w:rPr>
      </w:pPr>
      <w:r w:rsidRPr="00502F8A">
        <w:rPr>
          <w:rFonts w:ascii="Trebuchet MS" w:hAnsi="Trebuchet MS"/>
          <w:sz w:val="22"/>
          <w:szCs w:val="22"/>
        </w:rPr>
        <w:t xml:space="preserve">In sens larg Masura sprijina actiuni materiale si imateriale care conduc la </w:t>
      </w:r>
      <w:r w:rsidRPr="00502F8A">
        <w:rPr>
          <w:rFonts w:ascii="Trebuchet MS" w:hAnsi="Trebuchet MS"/>
          <w:sz w:val="22"/>
          <w:szCs w:val="22"/>
        </w:rPr>
        <w:lastRenderedPageBreak/>
        <w:t xml:space="preserve">implementarea urmatoarelor tipuri de proiecte: investitii de </w:t>
      </w:r>
      <w:r w:rsidRPr="00502F8A">
        <w:rPr>
          <w:rFonts w:ascii="Trebuchet MS" w:hAnsi="Trebuchet MS"/>
          <w:color w:val="000000"/>
          <w:sz w:val="22"/>
          <w:szCs w:val="22"/>
        </w:rPr>
        <w:t xml:space="preserve">infiintare/ dezvoltare/ imbunătățire/ extindere a serviciilor locale, amenajarea spațiilor publice locale, inclusiv investitii de agrement (ex. centre civice, parcuri, </w:t>
      </w:r>
      <w:r w:rsidRPr="00502F8A">
        <w:rPr>
          <w:rFonts w:ascii="Trebuchet MS" w:hAnsi="Trebuchet MS" w:cs="Trebuchet MS"/>
          <w:sz w:val="22"/>
          <w:szCs w:val="22"/>
        </w:rPr>
        <w:t>terenuri de joc, piste de bicilete, piste de carting, etc.)</w:t>
      </w:r>
      <w:r w:rsidRPr="00502F8A">
        <w:rPr>
          <w:rFonts w:ascii="Trebuchet MS" w:hAnsi="Trebuchet MS"/>
          <w:color w:val="000000"/>
          <w:sz w:val="22"/>
          <w:szCs w:val="22"/>
        </w:rPr>
        <w:t xml:space="preserve"> elaborarea si actualizarea planurilor de dezvoltare a unitatilor adminitstrativ-teritoriale (ex. Planuri de Urbanism General, amenajamente pastorale</w:t>
      </w:r>
      <w:r w:rsidRPr="00502F8A">
        <w:rPr>
          <w:rFonts w:ascii="Trebuchet MS" w:hAnsi="Trebuchet MS"/>
          <w:sz w:val="22"/>
          <w:szCs w:val="22"/>
        </w:rPr>
        <w:t>, etc.) investitii pentru</w:t>
      </w:r>
      <w:r w:rsidRPr="00502F8A">
        <w:rPr>
          <w:rFonts w:ascii="Trebuchet MS" w:hAnsi="Trebuchet MS"/>
          <w:color w:val="000000"/>
          <w:sz w:val="22"/>
          <w:szCs w:val="22"/>
        </w:rPr>
        <w:t xml:space="preserve"> </w:t>
      </w:r>
      <w:r w:rsidRPr="00502F8A">
        <w:rPr>
          <w:rFonts w:ascii="Trebuchet MS" w:hAnsi="Trebuchet MS"/>
          <w:sz w:val="22"/>
          <w:szCs w:val="22"/>
        </w:rPr>
        <w:t xml:space="preserve">crearea/ imbunatatirea/ modernizarea/ </w:t>
      </w:r>
      <w:r w:rsidRPr="00502F8A">
        <w:rPr>
          <w:rFonts w:ascii="Trebuchet MS" w:hAnsi="Trebuchet MS"/>
          <w:color w:val="000000"/>
          <w:sz w:val="22"/>
          <w:szCs w:val="22"/>
        </w:rPr>
        <w:t xml:space="preserve">extinderea/ viabilizarea tuturor tipurilor de infrastructura la scara mica - incluzand investitii in </w:t>
      </w:r>
      <w:r w:rsidRPr="00502F8A">
        <w:rPr>
          <w:rFonts w:ascii="Trebuchet MS" w:hAnsi="Trebuchet MS"/>
          <w:sz w:val="22"/>
          <w:szCs w:val="22"/>
        </w:rPr>
        <w:t xml:space="preserve">domeniul </w:t>
      </w:r>
      <w:r w:rsidRPr="00502F8A">
        <w:rPr>
          <w:rFonts w:ascii="Trebuchet MS" w:hAnsi="Trebuchet MS"/>
          <w:color w:val="000000"/>
          <w:sz w:val="22"/>
          <w:szCs w:val="22"/>
        </w:rPr>
        <w:t>energie regenerabile si</w:t>
      </w:r>
      <w:r w:rsidRPr="00502F8A">
        <w:rPr>
          <w:rFonts w:ascii="Trebuchet MS" w:hAnsi="Trebuchet MS"/>
          <w:sz w:val="22"/>
          <w:szCs w:val="22"/>
        </w:rPr>
        <w:t xml:space="preserve"> al</w:t>
      </w:r>
      <w:r w:rsidRPr="00502F8A">
        <w:rPr>
          <w:rFonts w:ascii="Trebuchet MS" w:hAnsi="Trebuchet MS"/>
          <w:color w:val="000000"/>
          <w:sz w:val="22"/>
          <w:szCs w:val="22"/>
        </w:rPr>
        <w:t xml:space="preserve"> economisirea energiei</w:t>
      </w:r>
      <w:r w:rsidRPr="00502F8A">
        <w:rPr>
          <w:rFonts w:ascii="Trebuchet MS" w:hAnsi="Trebuchet MS"/>
          <w:sz w:val="22"/>
          <w:szCs w:val="22"/>
        </w:rPr>
        <w:t xml:space="preserve"> (ex. retele de apa, apa uzata, componente ale acestora, infrastructura rutiera, sisteme de distributie a energiei electrice si a gazelor naturale, etc.) al gestionarii gunoiului si al protectiei mediului, investitii privitoare la </w:t>
      </w:r>
      <w:r w:rsidRPr="00502F8A">
        <w:rPr>
          <w:rFonts w:ascii="Trebuchet MS" w:hAnsi="Trebuchet MS"/>
          <w:color w:val="000000"/>
          <w:sz w:val="22"/>
          <w:szCs w:val="22"/>
        </w:rPr>
        <w:t>adaptarea la standardele</w:t>
      </w:r>
      <w:r w:rsidRPr="00502F8A">
        <w:rPr>
          <w:rFonts w:ascii="Trebuchet MS" w:hAnsi="Trebuchet MS"/>
          <w:sz w:val="22"/>
          <w:szCs w:val="22"/>
        </w:rPr>
        <w:t xml:space="preserve"> de functionare in siguranta, investitii orientate spre transferul activitatilor si transformarea cladirilor sau a altor instalatii aflate in interiorul sau in apropierea asezarilor, </w:t>
      </w:r>
      <w:r w:rsidRPr="00502F8A">
        <w:rPr>
          <w:rFonts w:ascii="Trebuchet MS" w:hAnsi="Trebuchet MS" w:cs="Trebuchet MS"/>
          <w:sz w:val="22"/>
          <w:szCs w:val="22"/>
        </w:rPr>
        <w:t xml:space="preserve">inființarea/ dezvoltarea/ dotarea infrastructurii de valorificare a produselor locale, piețe locale, crearea/ modernizarea/ dotarea infrastructurii de comunicare, informare între autorități publice și cetățeni (ex: posturi de radio local, tipografie locală, etc.), construire/ modernizarea/ reabilitarea/ dotarea inclusiv eficientizarea energetică a clădirilor de utilitate publica (sedii UAT, dispensare veterinare, dispensare umane, unități de învățământ, etc.), imbunătățirea confortului si siguranței publice prin înființarea/ modernizarea/ extinderea rețelelor de iluminat public și/sau instalarea sistemelor de supraveghere, </w:t>
      </w:r>
      <w:r w:rsidRPr="00502F8A">
        <w:rPr>
          <w:rFonts w:ascii="Trebuchet MS" w:hAnsi="Trebuchet MS"/>
          <w:sz w:val="22"/>
          <w:szCs w:val="22"/>
          <w:lang w:val="it-IT"/>
        </w:rPr>
        <w:t>infiintarea/ modernizarea/ dotarea</w:t>
      </w:r>
      <w:r w:rsidRPr="00502F8A">
        <w:rPr>
          <w:rFonts w:ascii="Trebuchet MS" w:hAnsi="Trebuchet MS" w:cs="Trebuchet MS"/>
          <w:sz w:val="22"/>
          <w:szCs w:val="22"/>
        </w:rPr>
        <w:t xml:space="preserve"> </w:t>
      </w:r>
      <w:r w:rsidRPr="00502F8A">
        <w:rPr>
          <w:rFonts w:ascii="Trebuchet MS" w:hAnsi="Trebuchet MS"/>
          <w:sz w:val="22"/>
          <w:szCs w:val="22"/>
          <w:lang w:val="it-IT"/>
        </w:rPr>
        <w:t>infrastructurii educational-sociale (ex. gradinite, crese, infrastructuri tip after-school, institutii de invatamant secundar superior filiera tehnologica cu profil resurse naturale si protectia mediului, scoli profesionale in domeniul agricol).</w:t>
      </w:r>
    </w:p>
    <w:p w:rsidR="00843434" w:rsidRPr="00502F8A" w:rsidRDefault="00843434" w:rsidP="00843434">
      <w:pPr>
        <w:pStyle w:val="CM1"/>
        <w:spacing w:line="276" w:lineRule="auto"/>
        <w:ind w:firstLine="360"/>
        <w:jc w:val="both"/>
        <w:rPr>
          <w:rFonts w:ascii="Trebuchet MS" w:hAnsi="Trebuchet MS"/>
          <w:sz w:val="22"/>
          <w:szCs w:val="22"/>
        </w:rPr>
      </w:pPr>
      <w:proofErr w:type="gramStart"/>
      <w:r w:rsidRPr="00502F8A">
        <w:rPr>
          <w:rFonts w:ascii="Trebuchet MS" w:hAnsi="Trebuchet MS"/>
          <w:sz w:val="22"/>
          <w:szCs w:val="22"/>
        </w:rPr>
        <w:t>Oricare alte costuri, in cazul in care sunt identificate ca fiind necesare si utile proiectului pot fi finantate in cadrul acestei operatiuni cu conditia de a nu incalca dispozitii exprese precizate in categoria costurilor neeligibile.</w:t>
      </w:r>
      <w:proofErr w:type="gramEnd"/>
    </w:p>
    <w:p w:rsidR="00843434" w:rsidRPr="00502F8A" w:rsidRDefault="00843434" w:rsidP="00843434">
      <w:pPr>
        <w:widowControl w:val="0"/>
        <w:autoSpaceDE w:val="0"/>
        <w:autoSpaceDN w:val="0"/>
        <w:adjustRightInd w:val="0"/>
        <w:spacing w:line="276" w:lineRule="auto"/>
        <w:ind w:firstLine="360"/>
        <w:jc w:val="both"/>
        <w:rPr>
          <w:rFonts w:ascii="Trebuchet MS" w:hAnsi="Trebuchet MS" w:cs="Calibri"/>
          <w:sz w:val="22"/>
          <w:szCs w:val="22"/>
        </w:rPr>
      </w:pPr>
      <w:r w:rsidRPr="00502F8A">
        <w:rPr>
          <w:rFonts w:ascii="Trebuchet MS" w:hAnsi="Trebuchet MS"/>
          <w:sz w:val="22"/>
          <w:szCs w:val="22"/>
        </w:rPr>
        <w:t xml:space="preserve">Urmatoarele costuri sunt neeligibile: </w:t>
      </w:r>
      <w:r w:rsidRPr="00502F8A">
        <w:rPr>
          <w:rFonts w:ascii="Trebuchet MS" w:hAnsi="Trebuchet MS" w:cs="Calibri"/>
          <w:sz w:val="22"/>
          <w:szCs w:val="22"/>
        </w:rPr>
        <w:t>cheltuielile cu achiziţionarea de bunuri și echipamente ”second hand”,</w:t>
      </w:r>
      <w:r w:rsidRPr="00502F8A">
        <w:rPr>
          <w:rFonts w:ascii="Trebuchet MS" w:hAnsi="Trebuchet MS"/>
          <w:sz w:val="22"/>
          <w:szCs w:val="22"/>
        </w:rPr>
        <w:t xml:space="preserve"> </w:t>
      </w:r>
      <w:r w:rsidRPr="00502F8A">
        <w:rPr>
          <w:rFonts w:ascii="Trebuchet MS" w:hAnsi="Trebuchet MS" w:cs="Calibri"/>
          <w:sz w:val="22"/>
          <w:szCs w:val="22"/>
        </w:rPr>
        <w:t xml:space="preserve">cheltuieli efectuate înainte de  semnarea contractului de finanțare a proiectului cu excepţia costurilor generale definite la art 45, alin 2 litera c) a R (UE) nr. 1305/2013 care pot fi realizate înainte de depunerea cererii de finanțare, cheltuieli cu achiziția mijloacelor de transport pentru uz personal și pentru transport persoane, construcția sau modernizarea locuinței și sediilor sociale, cheltuieli cu investițiile ce fac obiectul dublei finanțări care vizează aceleași costuri eligibile, cheltuieli neeligibile în conformitate cu art. </w:t>
      </w:r>
      <w:proofErr w:type="gramStart"/>
      <w:r w:rsidRPr="00502F8A">
        <w:rPr>
          <w:rFonts w:ascii="Trebuchet MS" w:hAnsi="Trebuchet MS" w:cs="Calibri"/>
          <w:sz w:val="22"/>
          <w:szCs w:val="22"/>
        </w:rPr>
        <w:t>69, alin (3) din R (UE) nr.</w:t>
      </w:r>
      <w:proofErr w:type="gramEnd"/>
      <w:r w:rsidRPr="00502F8A">
        <w:rPr>
          <w:rFonts w:ascii="Trebuchet MS" w:hAnsi="Trebuchet MS" w:cs="Calibri"/>
          <w:sz w:val="22"/>
          <w:szCs w:val="22"/>
        </w:rPr>
        <w:t xml:space="preserve"> </w:t>
      </w:r>
      <w:proofErr w:type="gramStart"/>
      <w:r w:rsidRPr="00502F8A">
        <w:rPr>
          <w:rFonts w:ascii="Trebuchet MS" w:hAnsi="Trebuchet MS" w:cs="Calibri"/>
          <w:sz w:val="22"/>
          <w:szCs w:val="22"/>
        </w:rPr>
        <w:t>1303/2013.</w:t>
      </w:r>
      <w:proofErr w:type="gramEnd"/>
    </w:p>
    <w:p w:rsidR="00843434" w:rsidRPr="00502F8A" w:rsidRDefault="00843434" w:rsidP="00843434">
      <w:pPr>
        <w:widowControl w:val="0"/>
        <w:autoSpaceDE w:val="0"/>
        <w:autoSpaceDN w:val="0"/>
        <w:adjustRightInd w:val="0"/>
        <w:spacing w:line="276" w:lineRule="auto"/>
        <w:ind w:firstLine="360"/>
        <w:jc w:val="both"/>
        <w:rPr>
          <w:rFonts w:ascii="Trebuchet MS" w:hAnsi="Trebuchet MS" w:cs="Calibri"/>
          <w:sz w:val="22"/>
          <w:szCs w:val="22"/>
        </w:rPr>
      </w:pPr>
      <w:r w:rsidRPr="00502F8A">
        <w:rPr>
          <w:rFonts w:ascii="Trebuchet MS" w:hAnsi="Trebuchet MS" w:cs="Calibri"/>
          <w:sz w:val="22"/>
          <w:szCs w:val="22"/>
        </w:rPr>
        <w:t>Nu sunt eligibile in cadrul acestei masuri urmatoarele tipuri de actiuni:</w:t>
      </w:r>
    </w:p>
    <w:p w:rsidR="00843434" w:rsidRPr="00502F8A" w:rsidRDefault="00843434" w:rsidP="00843434">
      <w:pPr>
        <w:widowControl w:val="0"/>
        <w:autoSpaceDE w:val="0"/>
        <w:autoSpaceDN w:val="0"/>
        <w:adjustRightInd w:val="0"/>
        <w:spacing w:line="276" w:lineRule="auto"/>
        <w:jc w:val="both"/>
        <w:rPr>
          <w:rFonts w:ascii="Trebuchet MS" w:hAnsi="Trebuchet MS"/>
          <w:sz w:val="22"/>
          <w:szCs w:val="22"/>
        </w:rPr>
      </w:pPr>
      <w:r w:rsidRPr="00502F8A">
        <w:rPr>
          <w:rFonts w:ascii="Trebuchet MS" w:hAnsi="Trebuchet MS"/>
          <w:sz w:val="22"/>
          <w:szCs w:val="22"/>
        </w:rPr>
        <w:t xml:space="preserve">- </w:t>
      </w:r>
      <w:proofErr w:type="gramStart"/>
      <w:r w:rsidRPr="00502F8A">
        <w:rPr>
          <w:rFonts w:ascii="Trebuchet MS" w:hAnsi="Trebuchet MS"/>
          <w:sz w:val="22"/>
          <w:szCs w:val="22"/>
        </w:rPr>
        <w:t>actiuni</w:t>
      </w:r>
      <w:proofErr w:type="gramEnd"/>
      <w:r w:rsidRPr="00502F8A">
        <w:rPr>
          <w:rFonts w:ascii="Trebuchet MS" w:hAnsi="Trebuchet MS"/>
          <w:sz w:val="22"/>
          <w:szCs w:val="22"/>
        </w:rPr>
        <w:t xml:space="preserve"> care conduc la realizarea de infrastructurile destinate serviciilor sociale, aşa cum sunt definite in nomenclatorul serviciilor sociale, anexa la Hotărârea  nr. 867/2015 pentru aprobarea Nomenclatorului serviciilor sociale, precum şi a regulamentelor-cadru de organizare şi funcţionare a serviciilor sociale cu modificările şi completările ulterioare, </w:t>
      </w:r>
    </w:p>
    <w:p w:rsidR="00843434" w:rsidRPr="00502F8A" w:rsidRDefault="00843434" w:rsidP="00843434">
      <w:pPr>
        <w:pStyle w:val="Default"/>
        <w:spacing w:line="276" w:lineRule="auto"/>
        <w:jc w:val="both"/>
        <w:rPr>
          <w:rFonts w:eastAsiaTheme="minorHAnsi" w:cs="Times New Roman"/>
          <w:sz w:val="22"/>
          <w:szCs w:val="22"/>
        </w:rPr>
      </w:pPr>
      <w:r w:rsidRPr="00502F8A">
        <w:rPr>
          <w:sz w:val="22"/>
          <w:szCs w:val="22"/>
        </w:rPr>
        <w:t xml:space="preserve">- </w:t>
      </w:r>
      <w:proofErr w:type="gramStart"/>
      <w:r w:rsidRPr="00502F8A">
        <w:rPr>
          <w:rFonts w:eastAsiaTheme="minorHAnsi" w:cs="Times New Roman"/>
          <w:bCs/>
          <w:sz w:val="22"/>
          <w:szCs w:val="22"/>
        </w:rPr>
        <w:t>actiuni</w:t>
      </w:r>
      <w:proofErr w:type="gramEnd"/>
      <w:r w:rsidRPr="00502F8A">
        <w:rPr>
          <w:rFonts w:eastAsiaTheme="minorHAnsi" w:cs="Times New Roman"/>
          <w:bCs/>
          <w:sz w:val="22"/>
          <w:szCs w:val="22"/>
        </w:rPr>
        <w:t xml:space="preserve"> asociate cu protejarea patrimoniului cultural respectiv realizarea de investiții pentru conservarea patrimoniului cultural de interes local, modernizarea căminelor culturale din spațiul rural, etc.</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tabs>
                <w:tab w:val="left" w:pos="270"/>
              </w:tabs>
              <w:spacing w:line="276" w:lineRule="auto"/>
              <w:jc w:val="both"/>
              <w:rPr>
                <w:rFonts w:ascii="Trebuchet MS" w:hAnsi="Trebuchet MS"/>
                <w:sz w:val="22"/>
                <w:szCs w:val="22"/>
              </w:rPr>
            </w:pPr>
            <w:r w:rsidRPr="00502F8A">
              <w:rPr>
                <w:rFonts w:ascii="Trebuchet MS" w:hAnsi="Trebuchet MS"/>
                <w:b/>
                <w:sz w:val="22"/>
                <w:szCs w:val="22"/>
                <w:shd w:val="clear" w:color="auto" w:fill="B8CCE4" w:themeFill="accent1" w:themeFillTint="66"/>
              </w:rPr>
              <w:t>7.</w:t>
            </w:r>
            <w:r w:rsidRPr="00502F8A">
              <w:rPr>
                <w:rFonts w:ascii="Trebuchet MS" w:hAnsi="Trebuchet MS"/>
                <w:sz w:val="22"/>
                <w:szCs w:val="22"/>
              </w:rPr>
              <w:t xml:space="preserve"> </w:t>
            </w:r>
            <w:r w:rsidRPr="00502F8A">
              <w:rPr>
                <w:rFonts w:ascii="Trebuchet MS" w:hAnsi="Trebuchet MS"/>
                <w:b/>
                <w:sz w:val="22"/>
                <w:szCs w:val="22"/>
              </w:rPr>
              <w:t>Condiţii de eligibilitate</w:t>
            </w:r>
          </w:p>
        </w:tc>
      </w:tr>
    </w:tbl>
    <w:p w:rsidR="00843434" w:rsidRPr="00502F8A" w:rsidRDefault="00843434" w:rsidP="00843434">
      <w:pPr>
        <w:spacing w:line="276" w:lineRule="auto"/>
        <w:jc w:val="both"/>
        <w:rPr>
          <w:rFonts w:ascii="Trebuchet MS" w:hAnsi="Trebuchet MS"/>
          <w:sz w:val="22"/>
          <w:szCs w:val="22"/>
        </w:rPr>
      </w:pPr>
      <w:r w:rsidRPr="00502F8A">
        <w:rPr>
          <w:rFonts w:ascii="Trebuchet MS" w:hAnsi="Trebuchet MS"/>
          <w:sz w:val="22"/>
          <w:szCs w:val="22"/>
        </w:rPr>
        <w:t xml:space="preserve">- Solicitantul trebuie </w:t>
      </w:r>
      <w:proofErr w:type="gramStart"/>
      <w:r w:rsidRPr="00502F8A">
        <w:rPr>
          <w:rFonts w:ascii="Trebuchet MS" w:hAnsi="Trebuchet MS"/>
          <w:sz w:val="22"/>
          <w:szCs w:val="22"/>
        </w:rPr>
        <w:t>sa</w:t>
      </w:r>
      <w:proofErr w:type="gramEnd"/>
      <w:r w:rsidRPr="00502F8A">
        <w:rPr>
          <w:rFonts w:ascii="Trebuchet MS" w:hAnsi="Trebuchet MS"/>
          <w:sz w:val="22"/>
          <w:szCs w:val="22"/>
        </w:rPr>
        <w:t xml:space="preserve"> faca parte din categoria beneficiarilor eligibili;</w:t>
      </w:r>
    </w:p>
    <w:p w:rsidR="00843434" w:rsidRDefault="00843434" w:rsidP="00843434">
      <w:pPr>
        <w:spacing w:line="276" w:lineRule="auto"/>
        <w:jc w:val="both"/>
        <w:rPr>
          <w:rFonts w:ascii="Trebuchet MS" w:hAnsi="Trebuchet MS" w:cs="Calibri"/>
          <w:sz w:val="22"/>
          <w:szCs w:val="22"/>
        </w:rPr>
      </w:pPr>
      <w:r>
        <w:rPr>
          <w:rFonts w:ascii="Trebuchet MS" w:hAnsi="Trebuchet MS" w:cs="Calibri"/>
          <w:sz w:val="22"/>
          <w:szCs w:val="22"/>
        </w:rPr>
        <w:t xml:space="preserve">- </w:t>
      </w:r>
      <w:r w:rsidRPr="001769B1">
        <w:rPr>
          <w:rFonts w:ascii="Trebuchet MS" w:hAnsi="Trebuchet MS" w:cs="Calibri"/>
          <w:i/>
          <w:sz w:val="22"/>
          <w:szCs w:val="22"/>
          <w:u w:val="single"/>
        </w:rPr>
        <w:t>Respectarea prevederilor HG 226/2015</w:t>
      </w:r>
      <w:r>
        <w:rPr>
          <w:rFonts w:ascii="Trebuchet MS" w:hAnsi="Trebuchet MS" w:cs="Calibri"/>
          <w:sz w:val="22"/>
          <w:szCs w:val="22"/>
        </w:rPr>
        <w:t>.</w:t>
      </w:r>
    </w:p>
    <w:p w:rsidR="00843434" w:rsidRDefault="00843434" w:rsidP="00843434">
      <w:pPr>
        <w:spacing w:line="276" w:lineRule="auto"/>
        <w:jc w:val="both"/>
        <w:rPr>
          <w:rFonts w:ascii="Trebuchet MS" w:hAnsi="Trebuchet MS" w:cs="Calibri"/>
          <w:sz w:val="22"/>
          <w:szCs w:val="22"/>
        </w:rPr>
      </w:pPr>
      <w:r>
        <w:rPr>
          <w:rFonts w:ascii="Trebuchet MS" w:hAnsi="Trebuchet MS" w:cs="Calibri"/>
          <w:sz w:val="22"/>
          <w:szCs w:val="22"/>
        </w:rPr>
        <w:t xml:space="preserve">- Investitia trebuie </w:t>
      </w:r>
      <w:proofErr w:type="gramStart"/>
      <w:r>
        <w:rPr>
          <w:rFonts w:ascii="Trebuchet MS" w:hAnsi="Trebuchet MS" w:cs="Calibri"/>
          <w:sz w:val="22"/>
          <w:szCs w:val="22"/>
        </w:rPr>
        <w:t>sa</w:t>
      </w:r>
      <w:proofErr w:type="gramEnd"/>
      <w:r>
        <w:rPr>
          <w:rFonts w:ascii="Trebuchet MS" w:hAnsi="Trebuchet MS" w:cs="Calibri"/>
          <w:sz w:val="22"/>
          <w:szCs w:val="22"/>
        </w:rPr>
        <w:t xml:space="preserve"> demonstreze necesitatea, oportunitatea si potentialul economic al acesteia;</w:t>
      </w:r>
    </w:p>
    <w:p w:rsidR="00843434" w:rsidRDefault="00843434" w:rsidP="00843434">
      <w:pPr>
        <w:spacing w:line="276" w:lineRule="auto"/>
        <w:jc w:val="both"/>
        <w:rPr>
          <w:rFonts w:ascii="Trebuchet MS" w:hAnsi="Trebuchet MS" w:cs="Calibri"/>
          <w:sz w:val="22"/>
          <w:szCs w:val="22"/>
        </w:rPr>
      </w:pPr>
      <w:r>
        <w:rPr>
          <w:rFonts w:ascii="Trebuchet MS" w:hAnsi="Trebuchet MS" w:cs="Calibri"/>
          <w:sz w:val="22"/>
          <w:szCs w:val="22"/>
        </w:rPr>
        <w:lastRenderedPageBreak/>
        <w:t xml:space="preserve">- Solicitantul investitiilor trebuie </w:t>
      </w:r>
      <w:proofErr w:type="gramStart"/>
      <w:r>
        <w:rPr>
          <w:rFonts w:ascii="Trebuchet MS" w:hAnsi="Trebuchet MS" w:cs="Calibri"/>
          <w:sz w:val="22"/>
          <w:szCs w:val="22"/>
        </w:rPr>
        <w:t>sa</w:t>
      </w:r>
      <w:proofErr w:type="gramEnd"/>
      <w:r>
        <w:rPr>
          <w:rFonts w:ascii="Trebuchet MS" w:hAnsi="Trebuchet MS" w:cs="Calibri"/>
          <w:sz w:val="22"/>
          <w:szCs w:val="22"/>
        </w:rPr>
        <w:t xml:space="preserve"> faca dovada proprietatii terenului/administrarii in cazul domeniului public al statului, cu exceptia achizitiilor simple;</w:t>
      </w:r>
    </w:p>
    <w:p w:rsidR="00843434" w:rsidRDefault="00843434" w:rsidP="00843434">
      <w:pPr>
        <w:spacing w:line="276" w:lineRule="auto"/>
        <w:jc w:val="both"/>
        <w:rPr>
          <w:rFonts w:ascii="Trebuchet MS" w:hAnsi="Trebuchet MS" w:cs="Calibri"/>
          <w:sz w:val="22"/>
          <w:szCs w:val="22"/>
        </w:rPr>
      </w:pPr>
      <w:r>
        <w:rPr>
          <w:rFonts w:ascii="Trebuchet MS" w:hAnsi="Trebuchet MS" w:cs="Calibri"/>
          <w:sz w:val="22"/>
          <w:szCs w:val="22"/>
        </w:rPr>
        <w:t>- In cazul proiectelor care vizeaza achizitionarea de utilaje si echipamente pentru serviciile publice, aceste utilaje si echipamente sunt eligibile daca fac parte din infiintarea serviciului (serviciu pentru deszapezire, infiintare pompieri, etc.) sau daca serviciul exista, dar nu este dotat, se pot finanta dotarile, dar utilajele trebuie sa fie dimensionate si corelate cu suprafata pentru care vor fi folosite; la verificarea pe teren, se vor verifica fisele de inventar ale solicitantului privind aceste echipamente;</w:t>
      </w:r>
    </w:p>
    <w:p w:rsidR="00843434" w:rsidRPr="002432AB" w:rsidRDefault="00843434" w:rsidP="00843434">
      <w:pPr>
        <w:spacing w:line="276" w:lineRule="auto"/>
        <w:jc w:val="both"/>
        <w:rPr>
          <w:rFonts w:ascii="Trebuchet MS" w:hAnsi="Trebuchet MS"/>
          <w:sz w:val="22"/>
          <w:szCs w:val="22"/>
        </w:rPr>
      </w:pPr>
      <w:r>
        <w:rPr>
          <w:rFonts w:ascii="Trebuchet MS" w:hAnsi="Trebuchet MS"/>
          <w:i/>
          <w:sz w:val="22"/>
          <w:szCs w:val="22"/>
          <w:u w:val="single"/>
        </w:rPr>
        <w:t>- Se vor completa cu cele aferente fiecarui tip de interventie, in functie de incadrarea fiecareia in Reg. (UE) 1305/2013, art.20</w:t>
      </w:r>
      <w:proofErr w:type="gramStart"/>
      <w:r>
        <w:rPr>
          <w:rFonts w:ascii="Trebuchet MS" w:hAnsi="Trebuchet MS"/>
          <w:i/>
          <w:sz w:val="22"/>
          <w:szCs w:val="22"/>
          <w:u w:val="single"/>
        </w:rPr>
        <w:t>,  in</w:t>
      </w:r>
      <w:proofErr w:type="gramEnd"/>
      <w:r>
        <w:rPr>
          <w:rFonts w:ascii="Trebuchet MS" w:hAnsi="Trebuchet MS"/>
          <w:i/>
          <w:sz w:val="22"/>
          <w:szCs w:val="22"/>
          <w:u w:val="single"/>
        </w:rPr>
        <w:t xml:space="preserve"> conformitate cu procedura specifica sM19.2</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vAlign w:val="center"/>
          </w:tcPr>
          <w:p w:rsidR="00843434" w:rsidRPr="00502F8A" w:rsidRDefault="00843434" w:rsidP="0069444E">
            <w:pPr>
              <w:spacing w:line="276" w:lineRule="auto"/>
              <w:jc w:val="both"/>
              <w:rPr>
                <w:rFonts w:ascii="Trebuchet MS" w:hAnsi="Trebuchet MS"/>
                <w:b/>
                <w:sz w:val="22"/>
                <w:szCs w:val="22"/>
              </w:rPr>
            </w:pPr>
            <w:r w:rsidRPr="00502F8A">
              <w:rPr>
                <w:rFonts w:ascii="Trebuchet MS" w:hAnsi="Trebuchet MS"/>
                <w:b/>
                <w:sz w:val="22"/>
                <w:szCs w:val="22"/>
              </w:rPr>
              <w:t>8. Criterii de selecţie</w:t>
            </w:r>
          </w:p>
        </w:tc>
      </w:tr>
    </w:tbl>
    <w:p w:rsidR="00843434" w:rsidRDefault="00843434" w:rsidP="00843434">
      <w:pPr>
        <w:widowControl w:val="0"/>
        <w:autoSpaceDE w:val="0"/>
        <w:autoSpaceDN w:val="0"/>
        <w:adjustRightInd w:val="0"/>
        <w:spacing w:line="276" w:lineRule="auto"/>
        <w:jc w:val="both"/>
        <w:rPr>
          <w:rFonts w:ascii="Trebuchet MS" w:hAnsi="Trebuchet MS" w:cs="Trebuchet MS"/>
          <w:bCs/>
          <w:sz w:val="22"/>
          <w:szCs w:val="22"/>
        </w:rPr>
      </w:pPr>
      <w:r>
        <w:rPr>
          <w:rFonts w:ascii="Trebuchet MS" w:hAnsi="Trebuchet MS" w:cs="Trebuchet MS"/>
          <w:bCs/>
          <w:sz w:val="22"/>
          <w:szCs w:val="22"/>
        </w:rPr>
        <w:t>- Principiul asocierii</w:t>
      </w:r>
    </w:p>
    <w:p w:rsidR="00843434" w:rsidRDefault="00843434" w:rsidP="00843434">
      <w:pPr>
        <w:widowControl w:val="0"/>
        <w:autoSpaceDE w:val="0"/>
        <w:autoSpaceDN w:val="0"/>
        <w:adjustRightInd w:val="0"/>
        <w:spacing w:line="276" w:lineRule="auto"/>
        <w:jc w:val="both"/>
        <w:rPr>
          <w:rFonts w:ascii="Trebuchet MS" w:hAnsi="Trebuchet MS" w:cs="Trebuchet MS"/>
          <w:bCs/>
          <w:sz w:val="22"/>
          <w:szCs w:val="22"/>
        </w:rPr>
      </w:pPr>
      <w:r>
        <w:rPr>
          <w:rFonts w:ascii="Trebuchet MS" w:hAnsi="Trebuchet MS" w:cs="Trebuchet MS"/>
          <w:bCs/>
          <w:sz w:val="22"/>
          <w:szCs w:val="22"/>
        </w:rPr>
        <w:t>- Grad de acoperire a populatiei deservite</w:t>
      </w:r>
    </w:p>
    <w:p w:rsidR="00843434" w:rsidRDefault="00843434" w:rsidP="00843434">
      <w:pPr>
        <w:widowControl w:val="0"/>
        <w:autoSpaceDE w:val="0"/>
        <w:autoSpaceDN w:val="0"/>
        <w:adjustRightInd w:val="0"/>
        <w:spacing w:line="276" w:lineRule="auto"/>
        <w:jc w:val="both"/>
        <w:rPr>
          <w:rFonts w:ascii="Trebuchet MS" w:hAnsi="Trebuchet MS" w:cs="Trebuchet MS"/>
          <w:bCs/>
          <w:sz w:val="22"/>
          <w:szCs w:val="22"/>
        </w:rPr>
      </w:pPr>
      <w:r>
        <w:rPr>
          <w:rFonts w:ascii="Trebuchet MS" w:hAnsi="Trebuchet MS" w:cs="Trebuchet MS"/>
          <w:bCs/>
          <w:sz w:val="22"/>
          <w:szCs w:val="22"/>
        </w:rPr>
        <w:t>- Proiectul presupune investitii in producerea si utilizarea energiei din surse regenerabile</w:t>
      </w:r>
    </w:p>
    <w:p w:rsidR="00843434" w:rsidRDefault="00843434" w:rsidP="00843434">
      <w:pPr>
        <w:widowControl w:val="0"/>
        <w:autoSpaceDE w:val="0"/>
        <w:autoSpaceDN w:val="0"/>
        <w:adjustRightInd w:val="0"/>
        <w:spacing w:line="276" w:lineRule="auto"/>
        <w:jc w:val="both"/>
        <w:rPr>
          <w:rFonts w:ascii="Trebuchet MS" w:hAnsi="Trebuchet MS" w:cs="Trebuchet MS"/>
          <w:bCs/>
          <w:sz w:val="22"/>
          <w:szCs w:val="22"/>
        </w:rPr>
      </w:pPr>
      <w:r>
        <w:rPr>
          <w:rFonts w:ascii="Trebuchet MS" w:hAnsi="Trebuchet MS" w:cs="Trebuchet MS"/>
          <w:bCs/>
          <w:sz w:val="22"/>
          <w:szCs w:val="22"/>
        </w:rPr>
        <w:t>- Crearea de noi locuri de munca</w:t>
      </w:r>
    </w:p>
    <w:p w:rsidR="00843434" w:rsidRPr="00502F8A" w:rsidRDefault="00843434" w:rsidP="00843434">
      <w:pPr>
        <w:widowControl w:val="0"/>
        <w:autoSpaceDE w:val="0"/>
        <w:autoSpaceDN w:val="0"/>
        <w:adjustRightInd w:val="0"/>
        <w:spacing w:line="276" w:lineRule="auto"/>
        <w:jc w:val="both"/>
        <w:rPr>
          <w:rFonts w:ascii="Trebuchet MS" w:hAnsi="Trebuchet MS" w:cs="Trebuchet MS"/>
          <w:bCs/>
          <w:sz w:val="22"/>
          <w:szCs w:val="22"/>
        </w:rPr>
      </w:pPr>
      <w:r>
        <w:rPr>
          <w:rFonts w:ascii="Trebuchet MS" w:hAnsi="Trebuchet MS" w:cs="Trebuchet MS"/>
          <w:bCs/>
          <w:sz w:val="22"/>
          <w:szCs w:val="22"/>
        </w:rPr>
        <w:t>- Solicitantul nu a mai primit sprijin anterior, pentru o investitie similara</w:t>
      </w:r>
    </w:p>
    <w:p w:rsidR="00843434" w:rsidRPr="00502F8A" w:rsidRDefault="00843434" w:rsidP="00843434">
      <w:pPr>
        <w:widowControl w:val="0"/>
        <w:overflowPunct w:val="0"/>
        <w:autoSpaceDE w:val="0"/>
        <w:autoSpaceDN w:val="0"/>
        <w:adjustRightInd w:val="0"/>
        <w:ind w:right="20" w:firstLine="270"/>
        <w:jc w:val="both"/>
        <w:rPr>
          <w:rFonts w:ascii="Trebuchet MS" w:hAnsi="Trebuchet MS"/>
          <w:sz w:val="22"/>
          <w:szCs w:val="22"/>
        </w:rPr>
      </w:pPr>
      <w:proofErr w:type="gramStart"/>
      <w:r w:rsidRPr="00502F8A">
        <w:rPr>
          <w:rFonts w:ascii="Trebuchet MS" w:hAnsi="Trebuchet MS" w:cs="Trebuchet MS"/>
          <w:sz w:val="22"/>
          <w:szCs w:val="22"/>
        </w:rPr>
        <w:t>Criteriile de selecție vor fi detaliate suplimentar in Ghidul Solicitantului si vor respecta prevederile art.</w:t>
      </w:r>
      <w:proofErr w:type="gramEnd"/>
      <w:r w:rsidRPr="00502F8A">
        <w:rPr>
          <w:rFonts w:ascii="Trebuchet MS" w:hAnsi="Trebuchet MS" w:cs="Trebuchet MS"/>
          <w:sz w:val="22"/>
          <w:szCs w:val="22"/>
        </w:rPr>
        <w:t xml:space="preserve"> </w:t>
      </w:r>
      <w:proofErr w:type="gramStart"/>
      <w:r w:rsidRPr="00502F8A">
        <w:rPr>
          <w:rFonts w:ascii="Trebuchet MS" w:hAnsi="Trebuchet MS" w:cs="Trebuchet MS"/>
          <w:sz w:val="22"/>
          <w:szCs w:val="22"/>
        </w:rPr>
        <w:t>49 al Reg. (UE) nr.</w:t>
      </w:r>
      <w:proofErr w:type="gramEnd"/>
      <w:r w:rsidRPr="00502F8A">
        <w:rPr>
          <w:rFonts w:ascii="Trebuchet MS" w:hAnsi="Trebuchet MS" w:cs="Trebuchet MS"/>
          <w:sz w:val="22"/>
          <w:szCs w:val="22"/>
        </w:rPr>
        <w:t xml:space="preserve"> 1305/2013 </w:t>
      </w:r>
      <w:r w:rsidRPr="00502F8A">
        <w:rPr>
          <w:rFonts w:ascii="Arial" w:hAnsi="Arial" w:cs="Arial"/>
          <w:sz w:val="22"/>
          <w:szCs w:val="22"/>
        </w:rPr>
        <w:t>ȋ</w:t>
      </w:r>
      <w:r w:rsidRPr="00502F8A">
        <w:rPr>
          <w:rFonts w:ascii="Trebuchet MS" w:hAnsi="Trebuchet MS" w:cs="Trebuchet MS"/>
          <w:sz w:val="22"/>
          <w:szCs w:val="22"/>
        </w:rPr>
        <w:t xml:space="preserve">n ceea </w:t>
      </w:r>
      <w:proofErr w:type="gramStart"/>
      <w:r w:rsidRPr="00502F8A">
        <w:rPr>
          <w:rFonts w:ascii="Trebuchet MS" w:hAnsi="Trebuchet MS" w:cs="Trebuchet MS"/>
          <w:sz w:val="22"/>
          <w:szCs w:val="22"/>
        </w:rPr>
        <w:t>ce</w:t>
      </w:r>
      <w:proofErr w:type="gramEnd"/>
      <w:r w:rsidRPr="00502F8A">
        <w:rPr>
          <w:rFonts w:ascii="Trebuchet MS" w:hAnsi="Trebuchet MS" w:cs="Trebuchet MS"/>
          <w:sz w:val="22"/>
          <w:szCs w:val="22"/>
        </w:rPr>
        <w:t xml:space="preserve"> priveşte tratamentul egal al solicitanților, o mai bună utilizare a resurselor financiare și direcționarea măsurilor în conformitate cu prioritățile Uniunii în materie de dezvoltare rurală.</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tabs>
                <w:tab w:val="left" w:pos="150"/>
                <w:tab w:val="left" w:pos="270"/>
              </w:tabs>
              <w:spacing w:line="276" w:lineRule="auto"/>
              <w:jc w:val="both"/>
              <w:rPr>
                <w:rFonts w:ascii="Trebuchet MS" w:hAnsi="Trebuchet MS"/>
                <w:color w:val="000000"/>
                <w:sz w:val="22"/>
                <w:szCs w:val="22"/>
              </w:rPr>
            </w:pPr>
            <w:r w:rsidRPr="00502F8A">
              <w:rPr>
                <w:rFonts w:ascii="Trebuchet MS" w:hAnsi="Trebuchet MS"/>
                <w:color w:val="000000"/>
                <w:sz w:val="22"/>
                <w:szCs w:val="22"/>
              </w:rPr>
              <w:t xml:space="preserve">9. </w:t>
            </w:r>
            <w:r w:rsidRPr="00502F8A">
              <w:rPr>
                <w:rFonts w:ascii="Trebuchet MS" w:hAnsi="Trebuchet MS"/>
                <w:b/>
                <w:sz w:val="22"/>
                <w:szCs w:val="22"/>
              </w:rPr>
              <w:t>Sume aplicabile şi rata sprijinului</w:t>
            </w:r>
          </w:p>
        </w:tc>
      </w:tr>
    </w:tbl>
    <w:p w:rsidR="00843434" w:rsidRPr="00502F8A" w:rsidRDefault="00843434" w:rsidP="00843434">
      <w:pPr>
        <w:spacing w:line="276" w:lineRule="auto"/>
        <w:ind w:firstLine="270"/>
        <w:jc w:val="both"/>
        <w:rPr>
          <w:rFonts w:ascii="Trebuchet MS" w:hAnsi="Trebuchet MS"/>
          <w:sz w:val="22"/>
          <w:szCs w:val="22"/>
        </w:rPr>
      </w:pPr>
      <w:r w:rsidRPr="00502F8A">
        <w:rPr>
          <w:rFonts w:ascii="Trebuchet MS" w:hAnsi="Trebuchet MS"/>
          <w:sz w:val="22"/>
          <w:szCs w:val="22"/>
        </w:rPr>
        <w:t>Ponderea sprijinului nerambursabil este de 100% din totalul cheltuielilor eligibile pentru operatiunile negeneratoare de venit si pana la 90% pentru cele generatoare de venit.</w:t>
      </w:r>
    </w:p>
    <w:p w:rsidR="00843434" w:rsidRPr="00502F8A" w:rsidRDefault="00843434" w:rsidP="00843434">
      <w:pPr>
        <w:spacing w:line="276" w:lineRule="auto"/>
        <w:ind w:firstLine="270"/>
        <w:jc w:val="both"/>
        <w:rPr>
          <w:rFonts w:ascii="Trebuchet MS" w:hAnsi="Trebuchet MS"/>
          <w:sz w:val="22"/>
          <w:szCs w:val="22"/>
        </w:rPr>
      </w:pPr>
      <w:r w:rsidRPr="00502F8A">
        <w:rPr>
          <w:rFonts w:ascii="Trebuchet MS" w:hAnsi="Trebuchet MS"/>
          <w:sz w:val="22"/>
          <w:szCs w:val="22"/>
        </w:rPr>
        <w:t xml:space="preserve">Valoarea maximă a sprijinului </w:t>
      </w:r>
      <w:proofErr w:type="gramStart"/>
      <w:r w:rsidRPr="00502F8A">
        <w:rPr>
          <w:rFonts w:ascii="Trebuchet MS" w:hAnsi="Trebuchet MS"/>
          <w:sz w:val="22"/>
          <w:szCs w:val="22"/>
        </w:rPr>
        <w:t>este</w:t>
      </w:r>
      <w:proofErr w:type="gramEnd"/>
      <w:r w:rsidRPr="00502F8A">
        <w:rPr>
          <w:rFonts w:ascii="Trebuchet MS" w:hAnsi="Trebuchet MS"/>
          <w:sz w:val="22"/>
          <w:szCs w:val="22"/>
        </w:rPr>
        <w:t xml:space="preserve"> de 200.000 de euro.</w:t>
      </w:r>
    </w:p>
    <w:tbl>
      <w:tblPr>
        <w:tblStyle w:val="GrilTabel"/>
        <w:tblW w:w="0" w:type="auto"/>
        <w:tblLook w:val="04A0" w:firstRow="1" w:lastRow="0" w:firstColumn="1" w:lastColumn="0" w:noHBand="0" w:noVBand="1"/>
      </w:tblPr>
      <w:tblGrid>
        <w:gridCol w:w="9242"/>
      </w:tblGrid>
      <w:tr w:rsidR="00843434" w:rsidRPr="00502F8A" w:rsidTr="0069444E">
        <w:tc>
          <w:tcPr>
            <w:tcW w:w="9710" w:type="dxa"/>
            <w:shd w:val="clear" w:color="auto" w:fill="B8CCE4" w:themeFill="accent1" w:themeFillTint="66"/>
          </w:tcPr>
          <w:p w:rsidR="00843434" w:rsidRPr="00502F8A" w:rsidRDefault="00843434" w:rsidP="0069444E">
            <w:pPr>
              <w:tabs>
                <w:tab w:val="left" w:pos="150"/>
                <w:tab w:val="left" w:pos="270"/>
              </w:tabs>
              <w:spacing w:line="276" w:lineRule="auto"/>
              <w:jc w:val="both"/>
              <w:rPr>
                <w:rFonts w:ascii="Trebuchet MS" w:hAnsi="Trebuchet MS"/>
                <w:color w:val="000000"/>
                <w:sz w:val="22"/>
                <w:szCs w:val="22"/>
              </w:rPr>
            </w:pPr>
            <w:r w:rsidRPr="00502F8A">
              <w:rPr>
                <w:rFonts w:ascii="Trebuchet MS" w:hAnsi="Trebuchet MS"/>
                <w:b/>
                <w:sz w:val="22"/>
                <w:szCs w:val="22"/>
              </w:rPr>
              <w:t>10. Indicatori de monitorizare</w:t>
            </w:r>
          </w:p>
        </w:tc>
      </w:tr>
    </w:tbl>
    <w:p w:rsidR="00843434" w:rsidRPr="006F71C9" w:rsidRDefault="00843434" w:rsidP="00843434">
      <w:pPr>
        <w:widowControl w:val="0"/>
        <w:autoSpaceDE w:val="0"/>
        <w:autoSpaceDN w:val="0"/>
        <w:adjustRightInd w:val="0"/>
        <w:spacing w:line="256" w:lineRule="exact"/>
        <w:rPr>
          <w:rFonts w:ascii="Trebuchet MS" w:hAnsi="Trebuchet MS"/>
          <w:i/>
          <w:sz w:val="22"/>
          <w:szCs w:val="22"/>
          <w:u w:val="single"/>
        </w:rPr>
      </w:pPr>
      <w:r w:rsidRPr="006F71C9">
        <w:rPr>
          <w:rFonts w:ascii="Trebuchet MS" w:hAnsi="Trebuchet MS"/>
          <w:i/>
          <w:sz w:val="22"/>
          <w:szCs w:val="22"/>
          <w:u w:val="single"/>
        </w:rPr>
        <w:t>6B – Populatie neta care beneficiaza de servicii/infrastructuri imbunatatite - 6000</w:t>
      </w:r>
    </w:p>
    <w:p w:rsidR="00927A03" w:rsidRDefault="00927A03"/>
    <w:sectPr w:rsidR="00927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7A2D"/>
    <w:multiLevelType w:val="hybridMultilevel"/>
    <w:tmpl w:val="D58CF2EC"/>
    <w:lvl w:ilvl="0" w:tplc="9190E5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6C53E8"/>
    <w:multiLevelType w:val="multilevel"/>
    <w:tmpl w:val="5C6C24D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7D6241C"/>
    <w:multiLevelType w:val="hybridMultilevel"/>
    <w:tmpl w:val="155842E6"/>
    <w:lvl w:ilvl="0" w:tplc="91003C74">
      <w:start w:val="4"/>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34"/>
    <w:rsid w:val="00843434"/>
    <w:rsid w:val="00927A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34"/>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
    <w:basedOn w:val="Normal"/>
    <w:link w:val="ListparagrafCaracter"/>
    <w:uiPriority w:val="99"/>
    <w:qFormat/>
    <w:rsid w:val="00843434"/>
    <w:pPr>
      <w:ind w:left="720"/>
      <w:contextualSpacing/>
    </w:pPr>
  </w:style>
  <w:style w:type="table" w:styleId="GrilTabel">
    <w:name w:val="Table Grid"/>
    <w:basedOn w:val="TabelNormal"/>
    <w:uiPriority w:val="39"/>
    <w:rsid w:val="008434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link w:val="FrspaiereCaracter"/>
    <w:uiPriority w:val="1"/>
    <w:qFormat/>
    <w:rsid w:val="00843434"/>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843434"/>
    <w:rPr>
      <w:rFonts w:ascii="Arial" w:eastAsia="Times New Roman" w:hAnsi="Arial" w:cs="Times New Roman"/>
      <w:sz w:val="28"/>
      <w:szCs w:val="28"/>
    </w:rPr>
  </w:style>
  <w:style w:type="paragraph" w:customStyle="1" w:styleId="Default">
    <w:name w:val="Default"/>
    <w:rsid w:val="00843434"/>
    <w:pPr>
      <w:autoSpaceDE w:val="0"/>
      <w:autoSpaceDN w:val="0"/>
      <w:adjustRightInd w:val="0"/>
      <w:spacing w:after="0" w:line="240" w:lineRule="auto"/>
    </w:pPr>
    <w:rPr>
      <w:rFonts w:ascii="Trebuchet MS" w:eastAsia="Calibri" w:hAnsi="Trebuchet MS" w:cs="Trebuchet MS"/>
      <w:color w:val="000000"/>
      <w:sz w:val="24"/>
      <w:szCs w:val="24"/>
      <w:lang w:val="en-US"/>
    </w:rPr>
  </w:style>
  <w:style w:type="character" w:customStyle="1" w:styleId="ListparagrafCaracter">
    <w:name w:val="Listă paragraf Caracter"/>
    <w:aliases w:val="Normal bullet 2 Caracter"/>
    <w:link w:val="Listparagraf"/>
    <w:uiPriority w:val="99"/>
    <w:locked/>
    <w:rsid w:val="00843434"/>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843434"/>
    <w:rPr>
      <w:rFonts w:ascii="EUAlbertina" w:eastAsiaTheme="minorHAnsi"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34"/>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
    <w:basedOn w:val="Normal"/>
    <w:link w:val="ListparagrafCaracter"/>
    <w:uiPriority w:val="99"/>
    <w:qFormat/>
    <w:rsid w:val="00843434"/>
    <w:pPr>
      <w:ind w:left="720"/>
      <w:contextualSpacing/>
    </w:pPr>
  </w:style>
  <w:style w:type="table" w:styleId="GrilTabel">
    <w:name w:val="Table Grid"/>
    <w:basedOn w:val="TabelNormal"/>
    <w:uiPriority w:val="39"/>
    <w:rsid w:val="008434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link w:val="FrspaiereCaracter"/>
    <w:uiPriority w:val="1"/>
    <w:qFormat/>
    <w:rsid w:val="00843434"/>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843434"/>
    <w:rPr>
      <w:rFonts w:ascii="Arial" w:eastAsia="Times New Roman" w:hAnsi="Arial" w:cs="Times New Roman"/>
      <w:sz w:val="28"/>
      <w:szCs w:val="28"/>
    </w:rPr>
  </w:style>
  <w:style w:type="paragraph" w:customStyle="1" w:styleId="Default">
    <w:name w:val="Default"/>
    <w:rsid w:val="00843434"/>
    <w:pPr>
      <w:autoSpaceDE w:val="0"/>
      <w:autoSpaceDN w:val="0"/>
      <w:adjustRightInd w:val="0"/>
      <w:spacing w:after="0" w:line="240" w:lineRule="auto"/>
    </w:pPr>
    <w:rPr>
      <w:rFonts w:ascii="Trebuchet MS" w:eastAsia="Calibri" w:hAnsi="Trebuchet MS" w:cs="Trebuchet MS"/>
      <w:color w:val="000000"/>
      <w:sz w:val="24"/>
      <w:szCs w:val="24"/>
      <w:lang w:val="en-US"/>
    </w:rPr>
  </w:style>
  <w:style w:type="character" w:customStyle="1" w:styleId="ListparagrafCaracter">
    <w:name w:val="Listă paragraf Caracter"/>
    <w:aliases w:val="Normal bullet 2 Caracter"/>
    <w:link w:val="Listparagraf"/>
    <w:uiPriority w:val="99"/>
    <w:locked/>
    <w:rsid w:val="00843434"/>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843434"/>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2347</Words>
  <Characters>13619</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2022-09-16T07:49:00Z</dcterms:created>
  <dcterms:modified xsi:type="dcterms:W3CDTF">2022-09-16T07:57:00Z</dcterms:modified>
</cp:coreProperties>
</file>